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BA" w:rsidRDefault="00E970BA"/>
    <w:p w:rsidR="00E970BA" w:rsidRDefault="00E970BA"/>
    <w:p w:rsidR="006A5843" w:rsidRDefault="006A5843"/>
    <w:p w:rsidR="00E970BA" w:rsidRPr="00C370BE" w:rsidRDefault="00C370BE" w:rsidP="00C370BE">
      <w:pPr>
        <w:jc w:val="center"/>
        <w:rPr>
          <w:rFonts w:eastAsia="Calibri" w:cs="Arial"/>
          <w:b/>
          <w:bCs/>
          <w:sz w:val="28"/>
          <w:szCs w:val="28"/>
        </w:rPr>
      </w:pPr>
      <w:r w:rsidRPr="00C370BE">
        <w:rPr>
          <w:b/>
          <w:bCs/>
          <w:sz w:val="28"/>
          <w:szCs w:val="28"/>
        </w:rPr>
        <w:t>UTILIZAÇÃO DO TERRÁRIO ENQUANTO FERRAMENTA INTEGRADORA DO PROCESSO DE ENSINO E APRENDIZAGEM NO ENSINO DE C</w:t>
      </w:r>
      <w:r w:rsidR="002D289B">
        <w:rPr>
          <w:b/>
          <w:bCs/>
          <w:sz w:val="28"/>
          <w:szCs w:val="28"/>
        </w:rPr>
        <w:t>I</w:t>
      </w:r>
      <w:bookmarkStart w:id="0" w:name="_GoBack"/>
      <w:bookmarkEnd w:id="0"/>
      <w:r w:rsidRPr="00C370BE">
        <w:rPr>
          <w:b/>
          <w:bCs/>
          <w:sz w:val="28"/>
          <w:szCs w:val="28"/>
        </w:rPr>
        <w:t>ÊNCIAS</w:t>
      </w:r>
    </w:p>
    <w:p w:rsidR="00E970BA" w:rsidRDefault="00E970BA">
      <w:pPr>
        <w:jc w:val="center"/>
        <w:rPr>
          <w:rFonts w:eastAsia="Calibri" w:cs="Arial"/>
          <w:b/>
          <w:sz w:val="24"/>
          <w:szCs w:val="24"/>
        </w:rPr>
      </w:pPr>
    </w:p>
    <w:p w:rsidR="0032194A" w:rsidRDefault="0032194A">
      <w:pPr>
        <w:jc w:val="center"/>
        <w:rPr>
          <w:rFonts w:eastAsia="Calibri" w:cs="Arial"/>
          <w:b/>
          <w:sz w:val="24"/>
          <w:szCs w:val="24"/>
        </w:rPr>
      </w:pPr>
    </w:p>
    <w:p w:rsidR="00E970BA" w:rsidRPr="00C370BE" w:rsidRDefault="00353013">
      <w:pPr>
        <w:jc w:val="right"/>
        <w:rPr>
          <w:b/>
          <w:color w:val="000000" w:themeColor="text1"/>
          <w:sz w:val="20"/>
          <w:szCs w:val="20"/>
        </w:rPr>
      </w:pPr>
      <w:r w:rsidRPr="0032194A">
        <w:rPr>
          <w:b/>
          <w:color w:val="000000" w:themeColor="text1"/>
          <w:sz w:val="20"/>
          <w:szCs w:val="20"/>
        </w:rPr>
        <w:t xml:space="preserve">Nível Educacional: </w:t>
      </w:r>
      <w:r w:rsidR="006A5843" w:rsidRPr="006A5843">
        <w:rPr>
          <w:b/>
          <w:color w:val="000000" w:themeColor="text1"/>
          <w:sz w:val="20"/>
          <w:szCs w:val="20"/>
        </w:rPr>
        <w:t>Educação Básica e Educação Superior</w:t>
      </w:r>
    </w:p>
    <w:p w:rsidR="00E970BA" w:rsidRDefault="00353013">
      <w:pPr>
        <w:jc w:val="right"/>
        <w:rPr>
          <w:sz w:val="20"/>
          <w:szCs w:val="20"/>
        </w:rPr>
      </w:pPr>
      <w:r w:rsidRPr="00C370BE">
        <w:rPr>
          <w:b/>
          <w:color w:val="000000" w:themeColor="text1"/>
          <w:sz w:val="20"/>
          <w:szCs w:val="20"/>
        </w:rPr>
        <w:t>Eixo Temático</w:t>
      </w:r>
      <w:r w:rsidRPr="00C370BE">
        <w:rPr>
          <w:color w:val="000000" w:themeColor="text1"/>
          <w:sz w:val="20"/>
          <w:szCs w:val="20"/>
        </w:rPr>
        <w:t>:</w:t>
      </w:r>
      <w:r w:rsidRPr="00C370BE">
        <w:rPr>
          <w:b/>
          <w:color w:val="000000" w:themeColor="text1"/>
          <w:sz w:val="20"/>
          <w:szCs w:val="20"/>
        </w:rPr>
        <w:t xml:space="preserve"> </w:t>
      </w:r>
      <w:r w:rsidR="00AE507B" w:rsidRPr="00C370BE">
        <w:rPr>
          <w:b/>
          <w:color w:val="000000" w:themeColor="text1"/>
          <w:sz w:val="20"/>
          <w:szCs w:val="20"/>
        </w:rPr>
        <w:t>Experiências (relatos) de Sucesso Educacionais</w:t>
      </w:r>
    </w:p>
    <w:p w:rsidR="00E970BA" w:rsidRDefault="00E970BA">
      <w:pPr>
        <w:jc w:val="right"/>
        <w:rPr>
          <w:sz w:val="20"/>
        </w:rPr>
      </w:pPr>
    </w:p>
    <w:p w:rsidR="00DD6E5B" w:rsidRDefault="00DD6E5B" w:rsidP="00DD6E5B">
      <w:pPr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REINHOLZ, Samuel</w:t>
      </w:r>
      <w:r>
        <w:rPr>
          <w:rStyle w:val="Refdenotaderodap"/>
          <w:b/>
          <w:sz w:val="20"/>
          <w:szCs w:val="20"/>
        </w:rPr>
        <w:footnoteReference w:id="1"/>
      </w:r>
    </w:p>
    <w:p w:rsidR="00DD6E5B" w:rsidRPr="0002269E" w:rsidRDefault="00DD6E5B" w:rsidP="00DD6E5B">
      <w:pPr>
        <w:jc w:val="right"/>
        <w:rPr>
          <w:rFonts w:cs="Arial"/>
          <w:color w:val="000000" w:themeColor="text1"/>
          <w:sz w:val="20"/>
          <w:szCs w:val="20"/>
        </w:rPr>
      </w:pPr>
      <w:r>
        <w:rPr>
          <w:sz w:val="20"/>
          <w:szCs w:val="20"/>
        </w:rPr>
        <w:t>Licenciado e Bacharel em Ciências Biológicas, Pós-graduando em Educação em Ciências Sustentáveis a partir do Laboratório Vivo, Ifes</w:t>
      </w:r>
    </w:p>
    <w:p w:rsidR="00DD6E5B" w:rsidRDefault="00DD6E5B" w:rsidP="00DD6E5B">
      <w:pPr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CARVALHO, Franciely Lorenzon</w:t>
      </w:r>
      <w:r>
        <w:rPr>
          <w:rStyle w:val="Refdenotaderodap"/>
          <w:b/>
          <w:sz w:val="20"/>
          <w:szCs w:val="20"/>
        </w:rPr>
        <w:footnoteReference w:id="2"/>
      </w:r>
    </w:p>
    <w:p w:rsidR="00DD6E5B" w:rsidRDefault="00DD6E5B" w:rsidP="00DD6E5B">
      <w:pPr>
        <w:contextualSpacing/>
        <w:jc w:val="right"/>
        <w:rPr>
          <w:b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Bacharel em Engenharia Ambiental, Mestranda em Educação em</w:t>
      </w:r>
      <w:r w:rsidRPr="00C80242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Ciências e Matemática</w:t>
      </w:r>
      <w:r>
        <w:rPr>
          <w:rFonts w:cs="Arial"/>
          <w:color w:val="000000" w:themeColor="text1"/>
          <w:sz w:val="20"/>
          <w:szCs w:val="20"/>
          <w:shd w:val="clear" w:color="auto" w:fill="FFFFFF"/>
        </w:rPr>
        <w:t>, Ifes</w:t>
      </w:r>
    </w:p>
    <w:p w:rsidR="00DD6E5B" w:rsidRDefault="00DD6E5B" w:rsidP="00DD6E5B">
      <w:pPr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LOBINO, Maria das Graças Ferreira</w:t>
      </w:r>
      <w:r>
        <w:rPr>
          <w:rStyle w:val="Refdenotaderodap"/>
          <w:b/>
          <w:sz w:val="20"/>
          <w:szCs w:val="20"/>
        </w:rPr>
        <w:footnoteReference w:id="3"/>
      </w:r>
    </w:p>
    <w:p w:rsidR="00DD6E5B" w:rsidRPr="009959C2" w:rsidRDefault="00DD6E5B" w:rsidP="00DD6E5B">
      <w:pPr>
        <w:ind w:right="-1"/>
        <w:contextualSpacing/>
        <w:jc w:val="right"/>
        <w:rPr>
          <w:sz w:val="20"/>
          <w:szCs w:val="20"/>
        </w:rPr>
      </w:pPr>
      <w:r w:rsidRPr="009959C2">
        <w:rPr>
          <w:sz w:val="20"/>
          <w:szCs w:val="20"/>
        </w:rPr>
        <w:t>Licencia</w:t>
      </w:r>
      <w:r w:rsidR="006A5843">
        <w:rPr>
          <w:sz w:val="20"/>
          <w:szCs w:val="20"/>
        </w:rPr>
        <w:t>da</w:t>
      </w:r>
      <w:r w:rsidRPr="009959C2">
        <w:rPr>
          <w:sz w:val="20"/>
          <w:szCs w:val="20"/>
        </w:rPr>
        <w:t xml:space="preserve"> em </w:t>
      </w:r>
      <w:r>
        <w:rPr>
          <w:sz w:val="20"/>
          <w:szCs w:val="20"/>
        </w:rPr>
        <w:t>Ciências Naturais</w:t>
      </w:r>
      <w:r w:rsidRPr="009959C2">
        <w:rPr>
          <w:sz w:val="20"/>
          <w:szCs w:val="20"/>
        </w:rPr>
        <w:t xml:space="preserve">, </w:t>
      </w:r>
      <w:r>
        <w:rPr>
          <w:sz w:val="20"/>
          <w:szCs w:val="20"/>
        </w:rPr>
        <w:t>Doutora em Ciências da Educação</w:t>
      </w:r>
      <w:r w:rsidRPr="009959C2">
        <w:rPr>
          <w:sz w:val="20"/>
          <w:szCs w:val="20"/>
        </w:rPr>
        <w:t>, Ifes</w:t>
      </w:r>
    </w:p>
    <w:p w:rsidR="00E970BA" w:rsidRDefault="00E970BA">
      <w:pPr>
        <w:ind w:right="565"/>
        <w:rPr>
          <w:rFonts w:eastAsia="Calibri" w:cs="Arial"/>
          <w:b/>
          <w:i/>
        </w:rPr>
      </w:pPr>
    </w:p>
    <w:p w:rsidR="00E970BA" w:rsidRDefault="00353013">
      <w:pPr>
        <w:ind w:right="567"/>
        <w:rPr>
          <w:rFonts w:eastAsia="Calibri" w:cs="Arial"/>
          <w:b/>
          <w:iCs/>
        </w:rPr>
      </w:pPr>
      <w:r>
        <w:rPr>
          <w:rFonts w:eastAsia="Calibri" w:cs="Arial"/>
          <w:b/>
          <w:iCs/>
        </w:rPr>
        <w:t>Resumo:</w:t>
      </w:r>
    </w:p>
    <w:p w:rsidR="00C370BE" w:rsidRDefault="00C370BE" w:rsidP="000A6D0F">
      <w:pPr>
        <w:ind w:right="566"/>
      </w:pPr>
      <w:r w:rsidRPr="00A618AC">
        <w:t>O uso do terrário enquanto ferramenta integradora do processo de ensino e aprendizagem demonstra ser um instrumento de valorização do processo, pois permite conduzir o aluno a redescobrir</w:t>
      </w:r>
      <w:r>
        <w:t xml:space="preserve"> seu entorno</w:t>
      </w:r>
      <w:r w:rsidRPr="00A618AC">
        <w:t>, notando como o homem interfere no meio, levando a mudanças de atitude, com foco na sustentabilidade, possibilitando que tenha uma relação saudável com o ambiente</w:t>
      </w:r>
      <w:r>
        <w:t xml:space="preserve"> que o cerca</w:t>
      </w:r>
      <w:r w:rsidRPr="00A618AC">
        <w:t>, na perspectiva do "Ambiente Totalidade"</w:t>
      </w:r>
      <w:r w:rsidR="0032194A">
        <w:t xml:space="preserve"> (LOBINO,1999)</w:t>
      </w:r>
      <w:r w:rsidRPr="00A618AC">
        <w:t xml:space="preserve">, disposto na Lei nº. 9.795/1999. Este trabalho é fruto de uma experiência de sucesso vivida durante a disciplina de Currículo, transversalidade, temas transversais e Educação Ambiental. A proposta da atividade </w:t>
      </w:r>
      <w:r>
        <w:t xml:space="preserve">foi a construção de </w:t>
      </w:r>
      <w:r w:rsidRPr="00A618AC">
        <w:t>um terrário e por meio dele analisar as interações existentes em um ecossistema, e como elas afetam o meio, em sua totalidade, e não somente como fato isolado. O terrário é um recipiente no qual são reproduzidas as condições ambientais necessárias para o desenvolvimento dos seres vivos, sendo similar ao que ocorre no Planeta Terra, sem a ação antrópica, podendo ser desenvolvido de diferentes formas e tamanhos</w:t>
      </w:r>
      <w:r>
        <w:t>.</w:t>
      </w:r>
      <w:r w:rsidRPr="00A618AC">
        <w:t xml:space="preserve"> </w:t>
      </w:r>
      <w:r>
        <w:t>Para construção é</w:t>
      </w:r>
      <w:r w:rsidRPr="00A618AC">
        <w:t xml:space="preserve"> essencial o uso de recipiente transparente, para permitir a passagem de luz de forma mais efetiva e natural, para as plantas realizarem a fotossíntese</w:t>
      </w:r>
      <w:r>
        <w:t>. S</w:t>
      </w:r>
      <w:r w:rsidRPr="00A618AC">
        <w:t xml:space="preserve">ão adicionados </w:t>
      </w:r>
      <w:r>
        <w:t>i</w:t>
      </w:r>
      <w:r w:rsidRPr="00A618AC">
        <w:t xml:space="preserve">tens </w:t>
      </w:r>
      <w:r>
        <w:t>que</w:t>
      </w:r>
      <w:r w:rsidRPr="00A618AC">
        <w:t xml:space="preserve"> imit</w:t>
      </w:r>
      <w:r>
        <w:t>em</w:t>
      </w:r>
      <w:r w:rsidRPr="00A618AC">
        <w:t xml:space="preserve"> o ambiente</w:t>
      </w:r>
      <w:r>
        <w:t>,</w:t>
      </w:r>
      <w:r w:rsidRPr="00A618AC">
        <w:t xml:space="preserve"> como</w:t>
      </w:r>
      <w:r>
        <w:t>:</w:t>
      </w:r>
      <w:r w:rsidRPr="00A618AC">
        <w:t xml:space="preserve"> pedras, carvão, terra e plantas</w:t>
      </w:r>
      <w:r>
        <w:t xml:space="preserve">; permitindo assim </w:t>
      </w:r>
      <w:r w:rsidRPr="00A618AC">
        <w:t xml:space="preserve">observar o comportamento dos seres vivos no mundo natural. Foram confeccionados dois </w:t>
      </w:r>
      <w:r>
        <w:t>modelos – A e B -</w:t>
      </w:r>
      <w:r w:rsidRPr="00A618AC">
        <w:t xml:space="preserve"> em embalagem plástica de aproximadamente dois litros, </w:t>
      </w:r>
      <w:r>
        <w:t>foi realizado um diário de bordo com as</w:t>
      </w:r>
      <w:r w:rsidRPr="00A618AC">
        <w:t xml:space="preserve"> </w:t>
      </w:r>
      <w:r>
        <w:t>observações durante</w:t>
      </w:r>
      <w:r w:rsidRPr="00A618AC">
        <w:t xml:space="preserve"> dez dias</w:t>
      </w:r>
      <w:r>
        <w:t>.</w:t>
      </w:r>
      <w:r w:rsidRPr="00A618AC">
        <w:t xml:space="preserve"> </w:t>
      </w:r>
      <w:r>
        <w:t>No terrário</w:t>
      </w:r>
      <w:r w:rsidRPr="00A618AC">
        <w:t xml:space="preserve"> </w:t>
      </w:r>
      <w:r>
        <w:t xml:space="preserve">A, </w:t>
      </w:r>
      <w:r w:rsidRPr="00A618AC">
        <w:t>fo</w:t>
      </w:r>
      <w:r>
        <w:t>i</w:t>
      </w:r>
      <w:r w:rsidRPr="00A618AC">
        <w:t xml:space="preserve"> inserid</w:t>
      </w:r>
      <w:r>
        <w:t>o</w:t>
      </w:r>
      <w:r w:rsidRPr="00A618AC">
        <w:t xml:space="preserve"> muda de hortelã e uma suculenta, </w:t>
      </w:r>
      <w:r>
        <w:t>posteriormente</w:t>
      </w:r>
      <w:r w:rsidRPr="00A618AC">
        <w:t xml:space="preserve"> </w:t>
      </w:r>
      <w:r>
        <w:t>vedou-se</w:t>
      </w:r>
      <w:r w:rsidRPr="00A618AC">
        <w:t xml:space="preserve"> com plástico filme, sendo que o ambiente ficou estável até o quarto dia, com a formação de gotículas de água, entretanto, após, a suculenta começou a enfraquecer e a hortelã murchar, e ao final do experimento ambas morreram e houve precipitação. No terrário B</w:t>
      </w:r>
      <w:r>
        <w:t>,</w:t>
      </w:r>
      <w:r w:rsidRPr="00A618AC">
        <w:t xml:space="preserve"> foram inseridos grãos de feijão e uma muda de hortelã e o recipiente fechado com a tampa do recipiente. A hortelã fortaleceu-se no segundo dia e iniciou-se a formação de partículas d</w:t>
      </w:r>
      <w:r>
        <w:t>’</w:t>
      </w:r>
      <w:r w:rsidRPr="00A618AC">
        <w:t xml:space="preserve">água, entretanto, no terceiro dia em diante começou o processo de desfalecimento. No final, a hortelã </w:t>
      </w:r>
      <w:r w:rsidRPr="00A618AC">
        <w:lastRenderedPageBreak/>
        <w:t>não sobreviveu e os feijões não se desenvolveram, mas ocorreu precipitação no meio. Tais resultados podem ter relação com a incidência solar direta ou devido a pouca umidificação do meio, por exemplo. Como educadores devemos incentivar a implantação e permanência de uma educação ambiental focada no conceito da totalidade, conforme defendido por Lobino (2009), a qual deve conceber-se a partir de um foco e direção participativa e democrática, compreendendo que o ato educativo é um processo contínuo e permanente, alicerçando uma concepção de ambiente, de vida, como totalidade que considere a relação natureza-sociedade-sujeitos sociais como uma unidade dialética reafirmando, assim, a possibilidade de que uma educação ambiental se inscreva no escopo das concepções críticas. O desenvolvimento da experiência com o terrário foi essencial para a compreensão do ambiente</w:t>
      </w:r>
      <w:r>
        <w:t xml:space="preserve"> </w:t>
      </w:r>
      <w:r w:rsidRPr="00A618AC">
        <w:t>totalidade, pois a concepção de meio ambiente perpassa pela interdependência entre o meio natural, o socioeconômico e o cultural, para assim garantir um ambiente equilibrado.</w:t>
      </w:r>
    </w:p>
    <w:p w:rsidR="00AE507B" w:rsidRDefault="00AE507B">
      <w:pPr>
        <w:ind w:right="567"/>
        <w:rPr>
          <w:rFonts w:eastAsia="Calibri" w:cs="Arial"/>
          <w:bCs/>
          <w:iCs/>
          <w:color w:val="FF0000"/>
        </w:rPr>
      </w:pPr>
    </w:p>
    <w:p w:rsidR="008A16AD" w:rsidRDefault="00353013">
      <w:pPr>
        <w:ind w:right="567"/>
        <w:rPr>
          <w:lang w:eastAsia="pt-BR"/>
        </w:rPr>
      </w:pPr>
      <w:r>
        <w:rPr>
          <w:rFonts w:eastAsia="Calibri" w:cs="Arial"/>
          <w:b/>
          <w:iCs/>
        </w:rPr>
        <w:t>Palavras-chave</w:t>
      </w:r>
      <w:r>
        <w:rPr>
          <w:rFonts w:eastAsia="Calibri" w:cs="Arial"/>
          <w:iCs/>
        </w:rPr>
        <w:t xml:space="preserve">: </w:t>
      </w:r>
      <w:r w:rsidR="00C370BE">
        <w:rPr>
          <w:rFonts w:eastAsia="Calibri" w:cs="Arial"/>
          <w:iCs/>
        </w:rPr>
        <w:t>terrário</w:t>
      </w:r>
      <w:r w:rsidR="0032194A">
        <w:rPr>
          <w:rFonts w:eastAsia="Calibri" w:cs="Arial"/>
          <w:iCs/>
        </w:rPr>
        <w:t>;</w:t>
      </w:r>
      <w:r w:rsidR="00C370BE">
        <w:rPr>
          <w:rFonts w:eastAsia="Calibri" w:cs="Arial"/>
          <w:iCs/>
        </w:rPr>
        <w:t xml:space="preserve"> ensino de ciências</w:t>
      </w:r>
      <w:r w:rsidR="0032194A">
        <w:rPr>
          <w:rFonts w:eastAsia="Calibri" w:cs="Arial"/>
          <w:iCs/>
        </w:rPr>
        <w:t>;</w:t>
      </w:r>
      <w:r w:rsidR="00C370BE">
        <w:rPr>
          <w:rFonts w:eastAsia="Calibri" w:cs="Arial"/>
          <w:iCs/>
        </w:rPr>
        <w:t xml:space="preserve"> educação ambiental</w:t>
      </w:r>
      <w:r w:rsidR="0032194A">
        <w:rPr>
          <w:rFonts w:eastAsia="Calibri" w:cs="Arial"/>
          <w:iCs/>
        </w:rPr>
        <w:t>; abordagem temática</w:t>
      </w:r>
      <w:r>
        <w:t xml:space="preserve">. </w:t>
      </w:r>
    </w:p>
    <w:p w:rsidR="00E970BA" w:rsidRDefault="00E970BA">
      <w:pPr>
        <w:ind w:right="567"/>
        <w:rPr>
          <w:lang w:eastAsia="pt-BR"/>
        </w:rPr>
      </w:pPr>
    </w:p>
    <w:p w:rsidR="00E970BA" w:rsidRDefault="00E970BA">
      <w:pPr>
        <w:ind w:right="567"/>
        <w:rPr>
          <w:rFonts w:eastAsia="Calibri" w:cs="Arial"/>
          <w:iCs/>
        </w:rPr>
      </w:pPr>
    </w:p>
    <w:p w:rsidR="00E970BA" w:rsidRDefault="00E970BA">
      <w:pPr>
        <w:ind w:left="567" w:right="567"/>
        <w:rPr>
          <w:rFonts w:eastAsia="Calibri" w:cs="Arial"/>
        </w:rPr>
      </w:pPr>
    </w:p>
    <w:p w:rsidR="00E970BA" w:rsidRDefault="00E970BA"/>
    <w:p w:rsidR="00E970BA" w:rsidRDefault="00E970BA"/>
    <w:sectPr w:rsidR="00E970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134" w:bottom="1134" w:left="1701" w:header="1928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BE5" w:rsidRDefault="007A0BE5">
      <w:r>
        <w:separator/>
      </w:r>
    </w:p>
  </w:endnote>
  <w:endnote w:type="continuationSeparator" w:id="0">
    <w:p w:rsidR="007A0BE5" w:rsidRDefault="007A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0BA" w:rsidRDefault="007A0BE5">
    <w:pPr>
      <w:pStyle w:val="Rodap"/>
    </w:pPr>
    <w:r>
      <w:rPr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B4DC664F-8814-43DB-A0E419242E8F" o:spid="_x0000_s2053" type="#_x0000_t32" alt="" style="position:absolute;left:0;text-align:left;margin-left:-66.4pt;margin-top:-5.75pt;width:557.6pt;height:0;z-index:251664896;mso-wrap-edited:f;mso-width-percent:0;mso-height-percent:0;mso-wrap-distance-left:9pt;mso-wrap-distance-top:0;mso-wrap-distance-right:9pt;mso-wrap-distance-bottom:0;mso-width-percent:0;mso-height-percent:0;mso-width-relative:margin;mso-height-relative:margin" filled="t" strokecolor="#b3ff98" strokeweight="4.5pt">
          <v:path arrowok="f" fillok="t" o:connecttype="segments"/>
          <o:lock v:ext="edit" shapetype="f"/>
        </v:shape>
      </w:pict>
    </w:r>
    <w:r>
      <w:rPr>
        <w:lang w:eastAsia="pt-BR"/>
      </w:rPr>
      <w:pict>
        <v:shape id="2F224D2B-5EEF-CFEC-0A755071B296" o:spid="_x0000_s2052" type="#_x0000_t32" alt="" style="position:absolute;left:0;text-align:left;margin-left:489.35pt;margin-top:-114.3pt;width:0;height:110.1pt;z-index:-251649536;mso-wrap-edited:f;mso-width-percent:0;mso-height-percent:0;mso-wrap-distance-left:9pt;mso-wrap-distance-top:0;mso-wrap-distance-right:9pt;mso-wrap-distance-bottom:0;mso-width-percent:0;mso-height-percent:0;mso-height-relative:margin" filled="t" strokecolor="#b3ff98" strokeweight="4.5pt">
          <v:path arrowok="f" fillok="t" o:connecttype="segments"/>
          <o:lock v:ext="edit" shapetype="f"/>
        </v:shape>
      </w:pict>
    </w:r>
    <w:r>
      <w:rPr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officeArt object" o:spid="_x0000_s2051" type="#_x0000_t202" alt="" style="position:absolute;left:0;text-align:left;margin-left:562.55pt;margin-top:670pt;width:23.45pt;height:21.15pt;z-index:251658240;visibility:visible;mso-wrap-style:square;mso-wrap-edited:f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filled="f" stroked="f" strokeweight="1pt">
          <v:stroke miterlimit="4"/>
          <v:textbox inset="3.6pt,,3.6pt">
            <w:txbxContent>
              <w:p w:rsidR="00E970BA" w:rsidRDefault="00353013">
                <w:pPr>
                  <w:pStyle w:val="Corpo"/>
                  <w:jc w:val="center"/>
                  <w:rPr>
                    <w:b/>
                    <w:sz w:val="32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D289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lang w:eastAsia="pt-BR"/>
      </w:rPr>
      <w:pict>
        <v:oval id="Elipse 5" o:spid="_x0000_s2050" alt="" style="position:absolute;left:0;text-align:left;margin-left:478.05pt;margin-top:-135.95pt;width:20.75pt;height:20.75pt;z-index:-25164441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v-text-anchor:middle" fillcolor="white [3212]" strokecolor="#7030a0" strokeweight="3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BE5" w:rsidRDefault="007A0BE5">
      <w:r>
        <w:separator/>
      </w:r>
    </w:p>
  </w:footnote>
  <w:footnote w:type="continuationSeparator" w:id="0">
    <w:p w:rsidR="007A0BE5" w:rsidRDefault="007A0BE5">
      <w:r>
        <w:continuationSeparator/>
      </w:r>
    </w:p>
  </w:footnote>
  <w:footnote w:id="1">
    <w:p w:rsidR="00DD6E5B" w:rsidRDefault="00DD6E5B" w:rsidP="00DD6E5B">
      <w:pPr>
        <w:pStyle w:val="Textodenotaderodap"/>
        <w:jc w:val="left"/>
        <w:rPr>
          <w:rFonts w:ascii="Arial" w:hAnsi="Arial" w:cs="Arial"/>
          <w:lang w:val="pt-BR"/>
        </w:rPr>
      </w:pPr>
      <w:r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  <w:lang w:val="pt-BR"/>
        </w:rPr>
        <w:t xml:space="preserve"> Instituto Federal do Espírito Santo (IFES), Vila Velha-ES, samuelreinholz@gmail.com</w:t>
      </w:r>
    </w:p>
  </w:footnote>
  <w:footnote w:id="2">
    <w:p w:rsidR="00DD6E5B" w:rsidRDefault="00DD6E5B" w:rsidP="00DD6E5B">
      <w:pPr>
        <w:pStyle w:val="Textodenotaderodap"/>
        <w:jc w:val="left"/>
        <w:rPr>
          <w:rFonts w:ascii="Arial" w:hAnsi="Arial" w:cs="Arial"/>
          <w:lang w:val="pt-BR"/>
        </w:rPr>
      </w:pPr>
      <w:r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  <w:lang w:val="pt-BR"/>
        </w:rPr>
        <w:t xml:space="preserve"> Instituto Federal do Espírito Santo (IFES), Vila Velha-ES, francielylorenzon@gmail.com</w:t>
      </w:r>
    </w:p>
    <w:p w:rsidR="00DD6E5B" w:rsidRPr="004E5DC5" w:rsidRDefault="00DD6E5B" w:rsidP="00DD6E5B">
      <w:pPr>
        <w:jc w:val="left"/>
        <w:rPr>
          <w:rFonts w:ascii="Times New Roman" w:hAnsi="Times New Roman"/>
          <w:sz w:val="20"/>
          <w:szCs w:val="20"/>
        </w:rPr>
      </w:pPr>
      <w:r>
        <w:rPr>
          <w:rStyle w:val="Refdenotaderodap"/>
          <w:rFonts w:cs="Arial"/>
          <w:sz w:val="20"/>
          <w:szCs w:val="20"/>
        </w:rPr>
        <w:t>3</w:t>
      </w:r>
      <w:r w:rsidRPr="004E5DC5">
        <w:rPr>
          <w:rFonts w:cs="Arial"/>
          <w:sz w:val="20"/>
          <w:szCs w:val="20"/>
        </w:rPr>
        <w:t xml:space="preserve"> Instituto Federal do Espírito Santo (IFES), Vila Velha-ES, maria.lobino@ifes.edu.br</w:t>
      </w:r>
      <w:r w:rsidRPr="004E5DC5">
        <w:rPr>
          <w:rFonts w:ascii="Times New Roman" w:hAnsi="Times New Roman"/>
          <w:sz w:val="20"/>
          <w:szCs w:val="20"/>
        </w:rPr>
        <w:t xml:space="preserve"> </w:t>
      </w:r>
    </w:p>
    <w:p w:rsidR="00DD6E5B" w:rsidRDefault="00DD6E5B" w:rsidP="00DD6E5B">
      <w:pPr>
        <w:pStyle w:val="Textodenotaderodap"/>
        <w:jc w:val="left"/>
        <w:rPr>
          <w:rFonts w:ascii="Arial" w:hAnsi="Arial" w:cs="Arial"/>
          <w:lang w:val="pt-BR"/>
        </w:rPr>
      </w:pPr>
    </w:p>
  </w:footnote>
  <w:footnote w:id="3">
    <w:p w:rsidR="00DD6E5B" w:rsidRPr="004E5DC5" w:rsidRDefault="00DD6E5B" w:rsidP="00DD6E5B">
      <w:pPr>
        <w:jc w:val="left"/>
        <w:rPr>
          <w:rFonts w:ascii="Times New Roman" w:hAnsi="Times New Roman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0BA" w:rsidRDefault="007A0BE5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3368" o:spid="_x0000_s2055" type="#_x0000_t75" alt="" style="position:absolute;left:0;text-align:left;margin-left:0;margin-top:0;width:595.45pt;height:842.1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odelo-A4-CIET-portugue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0BA" w:rsidRDefault="00353013">
    <w:pPr>
      <w:pStyle w:val="Cabealho"/>
      <w:tabs>
        <w:tab w:val="left" w:pos="709"/>
      </w:tabs>
    </w:pPr>
    <w:r>
      <w:rPr>
        <w:lang w:eastAsia="pt-BR"/>
      </w:rPr>
      <w:t>Ok</w:t>
    </w:r>
    <w:r>
      <w:rPr>
        <w:noProof/>
        <w:lang w:eastAsia="pt-BR"/>
      </w:rPr>
      <w:drawing>
        <wp:anchor distT="0" distB="0" distL="114300" distR="114300" simplePos="0" relativeHeight="251674112" behindDoc="0" locked="0" layoutInCell="1" allowOverlap="1" wp14:anchorId="461D29AC" wp14:editId="471C28AC">
          <wp:simplePos x="0" y="0"/>
          <wp:positionH relativeFrom="column">
            <wp:posOffset>-1080135</wp:posOffset>
          </wp:positionH>
          <wp:positionV relativeFrom="paragraph">
            <wp:posOffset>-1061085</wp:posOffset>
          </wp:positionV>
          <wp:extent cx="7621905" cy="1205230"/>
          <wp:effectExtent l="0" t="0" r="0" b="0"/>
          <wp:wrapSquare wrapText="bothSides"/>
          <wp:docPr id="8" name="Imagem 8" descr="C:\Users\Raphael Andrade\AppData\Local\Microsoft\Windows\INetCache\Content.Word\_Da Educação Básica ao Ensino Superior_ desafios e oportunidades no exercício da docência na contemporaneidade” (9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Raphael Andrade\AppData\Local\Microsoft\Windows\INetCache\Content.Word\_Da Educação Básica ao Ensino Superior_ desafios e oportunidades no exercício da docência na contemporaneidade” (9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65" b="7691"/>
                  <a:stretch/>
                </pic:blipFill>
                <pic:spPr bwMode="auto">
                  <a:xfrm>
                    <a:off x="0" y="0"/>
                    <a:ext cx="7621905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BE5">
      <w:rPr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83EDD643-928B-340A-12555AC032AE" o:spid="_x0000_s2054" type="#_x0000_t32" alt="" style="position:absolute;left:0;text-align:left;margin-left:-66.4pt;margin-top:2.55pt;width:1.05pt;height:703.45pt;flip:x;z-index:-251647488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illed="t" strokecolor="#b3ff98" strokeweight="4.5pt">
          <v:path arrowok="f" fillok="t" o:connecttype="segments"/>
          <o:lock v:ext="edit" shapetype="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0BA" w:rsidRDefault="007A0BE5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3367" o:spid="_x0000_s2049" type="#_x0000_t75" alt="" style="position:absolute;left:0;text-align:left;margin-left:0;margin-top:0;width:595.45pt;height:842.1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odelo-A4-CIET-portugues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2F224D2B-5EEF-CFEC-0A755071B296"/>
        <o:r id="V:Rule2" type="connector" idref="#B4DC664F-8814-43DB-A0E419242E8F"/>
        <o:r id="V:Rule3" type="connector" idref="#83EDD643-928B-340A-12555AC032AE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9C"/>
    <w:rsid w:val="00001707"/>
    <w:rsid w:val="00023F7C"/>
    <w:rsid w:val="0003714F"/>
    <w:rsid w:val="00055F25"/>
    <w:rsid w:val="00080A80"/>
    <w:rsid w:val="000829C3"/>
    <w:rsid w:val="00084F33"/>
    <w:rsid w:val="000A53AA"/>
    <w:rsid w:val="000A6D0F"/>
    <w:rsid w:val="000D3909"/>
    <w:rsid w:val="000D790E"/>
    <w:rsid w:val="0010489D"/>
    <w:rsid w:val="0010612F"/>
    <w:rsid w:val="00117D0F"/>
    <w:rsid w:val="00121E64"/>
    <w:rsid w:val="001364A6"/>
    <w:rsid w:val="001517A9"/>
    <w:rsid w:val="001571AD"/>
    <w:rsid w:val="00160F45"/>
    <w:rsid w:val="0018077E"/>
    <w:rsid w:val="00193222"/>
    <w:rsid w:val="001B2F77"/>
    <w:rsid w:val="00205E13"/>
    <w:rsid w:val="00266393"/>
    <w:rsid w:val="00277CDA"/>
    <w:rsid w:val="00293479"/>
    <w:rsid w:val="002A00DC"/>
    <w:rsid w:val="002C26B8"/>
    <w:rsid w:val="002C5CDE"/>
    <w:rsid w:val="002D1AE0"/>
    <w:rsid w:val="002D289B"/>
    <w:rsid w:val="00302BD2"/>
    <w:rsid w:val="00310376"/>
    <w:rsid w:val="00310FEF"/>
    <w:rsid w:val="0032194A"/>
    <w:rsid w:val="0032567C"/>
    <w:rsid w:val="00335600"/>
    <w:rsid w:val="00353013"/>
    <w:rsid w:val="003744A4"/>
    <w:rsid w:val="00376928"/>
    <w:rsid w:val="00391283"/>
    <w:rsid w:val="003B2C41"/>
    <w:rsid w:val="003B7297"/>
    <w:rsid w:val="003C2537"/>
    <w:rsid w:val="003E6616"/>
    <w:rsid w:val="00401AAE"/>
    <w:rsid w:val="00426BCB"/>
    <w:rsid w:val="00433269"/>
    <w:rsid w:val="00443E1C"/>
    <w:rsid w:val="00481CEC"/>
    <w:rsid w:val="00482EBE"/>
    <w:rsid w:val="0048561A"/>
    <w:rsid w:val="00491204"/>
    <w:rsid w:val="004B3282"/>
    <w:rsid w:val="004C339A"/>
    <w:rsid w:val="004C4BB6"/>
    <w:rsid w:val="004D147B"/>
    <w:rsid w:val="004D4570"/>
    <w:rsid w:val="00511C1A"/>
    <w:rsid w:val="005155D5"/>
    <w:rsid w:val="00516EF6"/>
    <w:rsid w:val="00523202"/>
    <w:rsid w:val="00526842"/>
    <w:rsid w:val="00546E61"/>
    <w:rsid w:val="00570421"/>
    <w:rsid w:val="0058118E"/>
    <w:rsid w:val="0058423D"/>
    <w:rsid w:val="005C4895"/>
    <w:rsid w:val="005F7FF6"/>
    <w:rsid w:val="00606796"/>
    <w:rsid w:val="006120D3"/>
    <w:rsid w:val="00612C5F"/>
    <w:rsid w:val="006278CA"/>
    <w:rsid w:val="0064348E"/>
    <w:rsid w:val="00647A92"/>
    <w:rsid w:val="00661E8C"/>
    <w:rsid w:val="006A5843"/>
    <w:rsid w:val="006B2855"/>
    <w:rsid w:val="006B3184"/>
    <w:rsid w:val="006B3C54"/>
    <w:rsid w:val="006C21EF"/>
    <w:rsid w:val="006C36C8"/>
    <w:rsid w:val="006F30CB"/>
    <w:rsid w:val="0072299A"/>
    <w:rsid w:val="00723525"/>
    <w:rsid w:val="00751BF2"/>
    <w:rsid w:val="007636AC"/>
    <w:rsid w:val="0078410F"/>
    <w:rsid w:val="0078708C"/>
    <w:rsid w:val="0079351F"/>
    <w:rsid w:val="007A0BE5"/>
    <w:rsid w:val="0080719D"/>
    <w:rsid w:val="008178B5"/>
    <w:rsid w:val="00861303"/>
    <w:rsid w:val="00866C82"/>
    <w:rsid w:val="0088549A"/>
    <w:rsid w:val="008A16AD"/>
    <w:rsid w:val="008B0EF9"/>
    <w:rsid w:val="008F6F1A"/>
    <w:rsid w:val="009069D4"/>
    <w:rsid w:val="00951312"/>
    <w:rsid w:val="009519C6"/>
    <w:rsid w:val="0095534F"/>
    <w:rsid w:val="0096122E"/>
    <w:rsid w:val="009659C8"/>
    <w:rsid w:val="00985F14"/>
    <w:rsid w:val="009C39A0"/>
    <w:rsid w:val="009D28C6"/>
    <w:rsid w:val="009E0326"/>
    <w:rsid w:val="00A01217"/>
    <w:rsid w:val="00A10CA6"/>
    <w:rsid w:val="00A26E48"/>
    <w:rsid w:val="00A34520"/>
    <w:rsid w:val="00A55B5B"/>
    <w:rsid w:val="00A63080"/>
    <w:rsid w:val="00A769BD"/>
    <w:rsid w:val="00A835F1"/>
    <w:rsid w:val="00A868DA"/>
    <w:rsid w:val="00A92A58"/>
    <w:rsid w:val="00A97006"/>
    <w:rsid w:val="00AB279C"/>
    <w:rsid w:val="00AB2B19"/>
    <w:rsid w:val="00AC742F"/>
    <w:rsid w:val="00AE2E8B"/>
    <w:rsid w:val="00AE507B"/>
    <w:rsid w:val="00B03266"/>
    <w:rsid w:val="00B03875"/>
    <w:rsid w:val="00B37027"/>
    <w:rsid w:val="00B51AE3"/>
    <w:rsid w:val="00B81F74"/>
    <w:rsid w:val="00B9550D"/>
    <w:rsid w:val="00B9651C"/>
    <w:rsid w:val="00BB392E"/>
    <w:rsid w:val="00BE29E0"/>
    <w:rsid w:val="00C01621"/>
    <w:rsid w:val="00C357DC"/>
    <w:rsid w:val="00C358BD"/>
    <w:rsid w:val="00C370BE"/>
    <w:rsid w:val="00C4252D"/>
    <w:rsid w:val="00C55BF8"/>
    <w:rsid w:val="00C56DAD"/>
    <w:rsid w:val="00C66646"/>
    <w:rsid w:val="00C811B9"/>
    <w:rsid w:val="00C96368"/>
    <w:rsid w:val="00CA0269"/>
    <w:rsid w:val="00CA1B14"/>
    <w:rsid w:val="00CD3FD3"/>
    <w:rsid w:val="00CE5575"/>
    <w:rsid w:val="00CE55BF"/>
    <w:rsid w:val="00CF001B"/>
    <w:rsid w:val="00D01009"/>
    <w:rsid w:val="00D10A1E"/>
    <w:rsid w:val="00D35AD1"/>
    <w:rsid w:val="00D41441"/>
    <w:rsid w:val="00D43424"/>
    <w:rsid w:val="00D532C5"/>
    <w:rsid w:val="00D6325E"/>
    <w:rsid w:val="00D774BF"/>
    <w:rsid w:val="00D80E06"/>
    <w:rsid w:val="00D817CF"/>
    <w:rsid w:val="00D92F53"/>
    <w:rsid w:val="00DA0CC5"/>
    <w:rsid w:val="00DB12CC"/>
    <w:rsid w:val="00DB6DB1"/>
    <w:rsid w:val="00DC29E1"/>
    <w:rsid w:val="00DD6E5B"/>
    <w:rsid w:val="00DE00AE"/>
    <w:rsid w:val="00DE2BDA"/>
    <w:rsid w:val="00DF7D3B"/>
    <w:rsid w:val="00E01BD4"/>
    <w:rsid w:val="00E17C89"/>
    <w:rsid w:val="00E66F0E"/>
    <w:rsid w:val="00E970BA"/>
    <w:rsid w:val="00E97EC3"/>
    <w:rsid w:val="00EA497A"/>
    <w:rsid w:val="00EC5546"/>
    <w:rsid w:val="00EE7613"/>
    <w:rsid w:val="00EF4CE7"/>
    <w:rsid w:val="00F01C65"/>
    <w:rsid w:val="00F04C2F"/>
    <w:rsid w:val="00F23A46"/>
    <w:rsid w:val="00F31FBD"/>
    <w:rsid w:val="00F3743D"/>
    <w:rsid w:val="00F441B4"/>
    <w:rsid w:val="00F62559"/>
    <w:rsid w:val="00F969D1"/>
    <w:rsid w:val="00FA5267"/>
    <w:rsid w:val="00FC5D03"/>
    <w:rsid w:val="00FE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0BB1C90E"/>
  <w15:docId w15:val="{9A501698-7B9D-4016-BB82-D5370C2F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customStyle="1" w:styleId="Corpo">
    <w:name w:val="Corpo"/>
    <w:uiPriority w:val="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bdr w:val="ni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Refdenotaderodap">
    <w:name w:val="footnote reference"/>
    <w:uiPriority w:val="9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unhideWhenUsed/>
    <w:pPr>
      <w:spacing w:before="100" w:after="10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SemEspaamento">
    <w:name w:val="No Spacing"/>
    <w:uiPriority w:val="1"/>
    <w:qFormat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Pr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  <w:color w:val="4F81BD" w:themeColor="accent1"/>
    </w:rPr>
  </w:style>
  <w:style w:type="paragraph" w:styleId="Citao">
    <w:name w:val="Quote"/>
    <w:basedOn w:val="Normal"/>
    <w:next w:val="Normal"/>
    <w:link w:val="CitaoChar"/>
    <w:uiPriority w:val="29"/>
    <w:qFormat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FootnoteTextChar">
    <w:name w:val="Footnote Text Char"/>
    <w:basedOn w:val="Fontepargpadro"/>
    <w:uiPriority w:val="99"/>
    <w:semiHidden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Pr>
      <w:rFonts w:ascii="Courier New" w:hAnsi="Courier New" w:cs="Courier New"/>
      <w:sz w:val="21"/>
      <w:szCs w:val="21"/>
    </w:rPr>
  </w:style>
  <w:style w:type="paragraph" w:styleId="Destinatrio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paragraph" w:styleId="Remetente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D6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0524C-3507-4D66-84F0-F8F8F6A8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619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Flávia</dc:creator>
  <cp:lastModifiedBy>Leisa</cp:lastModifiedBy>
  <cp:revision>11</cp:revision>
  <dcterms:created xsi:type="dcterms:W3CDTF">2020-06-21T23:22:00Z</dcterms:created>
  <dcterms:modified xsi:type="dcterms:W3CDTF">2020-07-01T12:58:00Z</dcterms:modified>
</cp:coreProperties>
</file>