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B5" w:rsidRDefault="001418FF">
      <w:pPr>
        <w:pStyle w:val="Corpodetexto"/>
        <w:ind w:left="489"/>
        <w:rPr>
          <w:rFonts w:ascii="Times New Roman"/>
          <w:sz w:val="20"/>
        </w:rPr>
      </w:pPr>
      <w:r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2C86BBC1" wp14:editId="47DDB806">
            <wp:simplePos x="0" y="0"/>
            <wp:positionH relativeFrom="column">
              <wp:posOffset>220345</wp:posOffset>
            </wp:positionH>
            <wp:positionV relativeFrom="paragraph">
              <wp:posOffset>81915</wp:posOffset>
            </wp:positionV>
            <wp:extent cx="5941060" cy="619125"/>
            <wp:effectExtent l="0" t="0" r="0" b="0"/>
            <wp:wrapThrough wrapText="bothSides">
              <wp:wrapPolygon edited="0">
                <wp:start x="0" y="0"/>
                <wp:lineTo x="0" y="21268"/>
                <wp:lineTo x="21540" y="21268"/>
                <wp:lineTo x="21540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BA - Logo fundo branc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79"/>
                    <a:stretch/>
                  </pic:blipFill>
                  <pic:spPr bwMode="auto">
                    <a:xfrm>
                      <a:off x="0" y="0"/>
                      <a:ext cx="594106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825BB5" w:rsidRDefault="00825BB5">
      <w:pPr>
        <w:pStyle w:val="Corpodetexto"/>
        <w:spacing w:before="9"/>
        <w:rPr>
          <w:rFonts w:ascii="Times New Roman"/>
          <w:sz w:val="7"/>
        </w:rPr>
      </w:pPr>
    </w:p>
    <w:p w:rsidR="00825BB5" w:rsidRDefault="001418FF">
      <w:pPr>
        <w:pStyle w:val="Ttulo"/>
      </w:pPr>
      <w:r>
        <w:t>Determinação do perfil de compostos fenólicos em méis de Mandaçaia utilizando</w:t>
      </w:r>
      <w:r>
        <w:rPr>
          <w:spacing w:val="-64"/>
        </w:rPr>
        <w:t xml:space="preserve"> </w:t>
      </w:r>
      <w:r>
        <w:t>LC-ESI-MS/MS</w:t>
      </w:r>
    </w:p>
    <w:p w:rsidR="00825BB5" w:rsidRDefault="00825BB5">
      <w:pPr>
        <w:pStyle w:val="Corpodetexto"/>
        <w:rPr>
          <w:rFonts w:ascii="Arial"/>
          <w:b/>
        </w:rPr>
      </w:pPr>
    </w:p>
    <w:p w:rsidR="00825BB5" w:rsidRDefault="001418FF">
      <w:pPr>
        <w:pStyle w:val="Corpodetexto"/>
        <w:spacing w:before="1"/>
        <w:ind w:left="159" w:right="154"/>
        <w:jc w:val="center"/>
      </w:pPr>
      <w:r>
        <w:t>Adriane C. dos Santos*</w:t>
      </w:r>
      <w:r>
        <w:rPr>
          <w:vertAlign w:val="superscript"/>
        </w:rPr>
        <w:t>1</w:t>
      </w:r>
      <w:r>
        <w:t>, Fabiola C. Biluca</w:t>
      </w:r>
      <w:r>
        <w:rPr>
          <w:vertAlign w:val="superscript"/>
        </w:rPr>
        <w:t>1</w:t>
      </w:r>
      <w:r>
        <w:t>, Francieli Braghini</w:t>
      </w:r>
      <w:r>
        <w:rPr>
          <w:vertAlign w:val="superscript"/>
        </w:rPr>
        <w:t>1</w:t>
      </w:r>
      <w:r>
        <w:t>, Luciano V. Gonzaga</w:t>
      </w:r>
      <w:r>
        <w:rPr>
          <w:vertAlign w:val="superscript"/>
        </w:rPr>
        <w:t>1</w:t>
      </w:r>
      <w:r>
        <w:t>,</w:t>
      </w:r>
      <w:r>
        <w:rPr>
          <w:spacing w:val="-64"/>
        </w:rPr>
        <w:t xml:space="preserve"> </w:t>
      </w:r>
      <w:r>
        <w:t>Ana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O. Costa</w:t>
      </w:r>
      <w:r>
        <w:rPr>
          <w:vertAlign w:val="superscript"/>
        </w:rPr>
        <w:t>1</w:t>
      </w:r>
      <w:r>
        <w:t>, Roseane Fett</w:t>
      </w:r>
      <w:r>
        <w:rPr>
          <w:vertAlign w:val="superscript"/>
        </w:rPr>
        <w:t>1</w:t>
      </w:r>
    </w:p>
    <w:p w:rsidR="00825BB5" w:rsidRDefault="001418FF">
      <w:pPr>
        <w:pStyle w:val="Corpodetexto"/>
        <w:ind w:left="159" w:right="154"/>
        <w:jc w:val="center"/>
      </w:pPr>
      <w:proofErr w:type="gramStart"/>
      <w:r>
        <w:rPr>
          <w:vertAlign w:val="superscript"/>
        </w:rPr>
        <w:t>1</w:t>
      </w:r>
      <w:r>
        <w:t>Universidade</w:t>
      </w:r>
      <w:proofErr w:type="gramEnd"/>
      <w:r>
        <w:rPr>
          <w:spacing w:val="-3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Santa</w:t>
      </w:r>
      <w:r>
        <w:rPr>
          <w:spacing w:val="-2"/>
        </w:rPr>
        <w:t xml:space="preserve"> </w:t>
      </w:r>
      <w:r>
        <w:t>Catarina,</w:t>
      </w:r>
      <w:r>
        <w:rPr>
          <w:spacing w:val="-2"/>
        </w:rPr>
        <w:t xml:space="preserve"> </w:t>
      </w:r>
      <w:r>
        <w:t>Florianópolis/SC,</w:t>
      </w:r>
      <w:r>
        <w:rPr>
          <w:spacing w:val="-4"/>
        </w:rPr>
        <w:t xml:space="preserve"> </w:t>
      </w:r>
      <w:r>
        <w:t>Brasil;</w:t>
      </w:r>
    </w:p>
    <w:p w:rsidR="00825BB5" w:rsidRDefault="001418FF">
      <w:pPr>
        <w:pStyle w:val="Corpodetexto"/>
        <w:ind w:left="156" w:right="156"/>
        <w:jc w:val="center"/>
      </w:pPr>
      <w:r>
        <w:t>*Doutoranda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hyperlink r:id="rId6">
        <w:r>
          <w:rPr>
            <w:color w:val="0000FF"/>
            <w:u w:val="single" w:color="0000FF"/>
          </w:rPr>
          <w:t>adrianecostadossantos@gmail.com</w:t>
        </w:r>
      </w:hyperlink>
    </w:p>
    <w:p w:rsidR="00825BB5" w:rsidRDefault="00825BB5">
      <w:pPr>
        <w:pStyle w:val="Corpodetexto"/>
        <w:spacing w:before="8"/>
        <w:rPr>
          <w:sz w:val="15"/>
        </w:rPr>
      </w:pPr>
    </w:p>
    <w:p w:rsidR="00825BB5" w:rsidRDefault="001418FF">
      <w:pPr>
        <w:pStyle w:val="Corpodetexto"/>
        <w:spacing w:before="93"/>
        <w:ind w:left="118" w:right="107"/>
        <w:jc w:val="both"/>
      </w:pPr>
      <w:r>
        <w:t xml:space="preserve">O mel de abelhas sem ferrão </w:t>
      </w:r>
      <w:r>
        <w:rPr>
          <w:rFonts w:ascii="Arial" w:hAnsi="Arial"/>
          <w:i/>
        </w:rPr>
        <w:t xml:space="preserve">(Meliponinae) </w:t>
      </w:r>
      <w:r>
        <w:t>tem despertado cada vez mais o interesse</w:t>
      </w:r>
      <w:r>
        <w:rPr>
          <w:spacing w:val="1"/>
        </w:rPr>
        <w:t xml:space="preserve"> </w:t>
      </w:r>
      <w:r>
        <w:t>dos produtores, pesquisadores e consumidor</w:t>
      </w:r>
      <w:r>
        <w:t>es, seja pela facilidade da sua criação</w:t>
      </w:r>
      <w:r>
        <w:rPr>
          <w:spacing w:val="1"/>
        </w:rPr>
        <w:t xml:space="preserve"> </w:t>
      </w:r>
      <w:r>
        <w:t>racional (meliponicultura), quanto pelo grande potencial biológico dessa matéria-prima,</w:t>
      </w:r>
      <w:r>
        <w:rPr>
          <w:spacing w:val="1"/>
        </w:rPr>
        <w:t xml:space="preserve"> </w:t>
      </w:r>
      <w:r>
        <w:t>o qual tem sido relatado em</w:t>
      </w:r>
      <w:r>
        <w:rPr>
          <w:spacing w:val="1"/>
        </w:rPr>
        <w:t xml:space="preserve"> </w:t>
      </w:r>
      <w:r>
        <w:t>recentes estudos. Méis, em geral, são popularmente</w:t>
      </w:r>
      <w:r>
        <w:rPr>
          <w:spacing w:val="1"/>
        </w:rPr>
        <w:t xml:space="preserve"> </w:t>
      </w:r>
      <w:r>
        <w:t>conhecidos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apresentarem</w:t>
      </w:r>
      <w:r>
        <w:rPr>
          <w:spacing w:val="1"/>
        </w:rPr>
        <w:t xml:space="preserve"> </w:t>
      </w:r>
      <w:r>
        <w:t>possíveis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alegação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diretamente relacionada com a presença de compostos bioativos nos mesmos. Nesse</w:t>
      </w:r>
      <w:r>
        <w:rPr>
          <w:spacing w:val="1"/>
        </w:rPr>
        <w:t xml:space="preserve"> </w:t>
      </w:r>
      <w:r>
        <w:t>sentido, este estudo teve como objetivo determinar compostos fenólicos presentes em</w:t>
      </w:r>
      <w:r>
        <w:rPr>
          <w:spacing w:val="1"/>
        </w:rPr>
        <w:t xml:space="preserve"> </w:t>
      </w:r>
      <w:r>
        <w:t>méis de abelhas mandaçaia (</w:t>
      </w:r>
      <w:r>
        <w:rPr>
          <w:rFonts w:ascii="Arial" w:hAnsi="Arial"/>
          <w:i/>
        </w:rPr>
        <w:t>Melipona quadrifasciata</w:t>
      </w:r>
      <w:r>
        <w:t xml:space="preserve">) produzidos </w:t>
      </w:r>
      <w:r>
        <w:t xml:space="preserve">a partir de </w:t>
      </w:r>
      <w:proofErr w:type="gramStart"/>
      <w:r>
        <w:t>distintas</w:t>
      </w:r>
      <w:proofErr w:type="gramEnd"/>
      <w:r>
        <w:rPr>
          <w:spacing w:val="1"/>
        </w:rPr>
        <w:t xml:space="preserve"> </w:t>
      </w:r>
      <w:proofErr w:type="gramStart"/>
      <w:r>
        <w:t>floradas</w:t>
      </w:r>
      <w:proofErr w:type="gramEnd"/>
      <w:r>
        <w:rPr>
          <w:spacing w:val="1"/>
        </w:rPr>
        <w:t xml:space="preserve"> </w:t>
      </w:r>
      <w:r>
        <w:t>predominantes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coletados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Rosa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Lima,</w:t>
      </w:r>
      <w:r>
        <w:rPr>
          <w:spacing w:val="1"/>
        </w:rPr>
        <w:t xml:space="preserve"> </w:t>
      </w:r>
      <w:r>
        <w:t>Santa</w:t>
      </w:r>
      <w:r>
        <w:rPr>
          <w:spacing w:val="-64"/>
        </w:rPr>
        <w:t xml:space="preserve"> </w:t>
      </w:r>
      <w:r>
        <w:t xml:space="preserve">Catarina. As análises foram realizadas em quatro amostras de méis submetidas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extração</w:t>
      </w:r>
      <w:r>
        <w:rPr>
          <w:spacing w:val="1"/>
        </w:rPr>
        <w:t xml:space="preserve"> </w:t>
      </w:r>
      <w:r>
        <w:t>líquido-líquido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injetadas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cromatografia</w:t>
      </w:r>
      <w:r>
        <w:rPr>
          <w:spacing w:val="1"/>
        </w:rPr>
        <w:t xml:space="preserve"> </w:t>
      </w:r>
      <w:r>
        <w:t>líquida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</w:t>
      </w:r>
      <w:r>
        <w:t>ta</w:t>
      </w:r>
      <w:r>
        <w:rPr>
          <w:spacing w:val="1"/>
        </w:rPr>
        <w:t xml:space="preserve"> </w:t>
      </w:r>
      <w:r>
        <w:t>eficiência acoplado a um espectrômetro de massas com ionização por “electrospray” e</w:t>
      </w:r>
      <w:r>
        <w:rPr>
          <w:spacing w:val="1"/>
        </w:rPr>
        <w:t xml:space="preserve"> </w:t>
      </w:r>
      <w:r>
        <w:t>analisador</w:t>
      </w:r>
      <w:r>
        <w:rPr>
          <w:spacing w:val="15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tipo</w:t>
      </w:r>
      <w:r>
        <w:rPr>
          <w:spacing w:val="20"/>
        </w:rPr>
        <w:t xml:space="preserve"> </w:t>
      </w:r>
      <w:r>
        <w:t>triploquadrupolo</w:t>
      </w:r>
      <w:r>
        <w:rPr>
          <w:spacing w:val="16"/>
        </w:rPr>
        <w:t xml:space="preserve"> </w:t>
      </w:r>
      <w:r>
        <w:t>(LC-ESI-MS/MS).</w:t>
      </w:r>
      <w:r>
        <w:rPr>
          <w:spacing w:val="16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resultados</w:t>
      </w:r>
      <w:r>
        <w:rPr>
          <w:spacing w:val="16"/>
        </w:rPr>
        <w:t xml:space="preserve"> </w:t>
      </w:r>
      <w:r>
        <w:t>obtidos</w:t>
      </w:r>
      <w:r>
        <w:rPr>
          <w:spacing w:val="16"/>
        </w:rPr>
        <w:t xml:space="preserve"> </w:t>
      </w:r>
      <w:r>
        <w:t>confirmam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compostos</w:t>
      </w:r>
      <w:r>
        <w:rPr>
          <w:spacing w:val="1"/>
        </w:rPr>
        <w:t xml:space="preserve"> </w:t>
      </w:r>
      <w:r>
        <w:t>fenólicos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méis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mandaçaia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 xml:space="preserve">compostos avaliados 11 foram identificados, apontando a taxifolina (15.09 ± 0.31 </w:t>
      </w:r>
      <w:r>
        <w:rPr>
          <w:rFonts w:ascii="Times New Roman" w:hAnsi="Times New Roman"/>
        </w:rPr>
        <w:t>µ</w:t>
      </w:r>
      <w:r>
        <w:t>g</w:t>
      </w:r>
      <w:r>
        <w:rPr>
          <w:spacing w:val="1"/>
        </w:rPr>
        <w:t xml:space="preserve"> </w:t>
      </w:r>
      <w:r>
        <w:t>100g</w:t>
      </w:r>
      <w:r>
        <w:rPr>
          <w:vertAlign w:val="superscript"/>
        </w:rPr>
        <w:t>-1</w:t>
      </w:r>
      <w:r>
        <w:t xml:space="preserve">), o ácido salicílico (13.2 ± 0.24 </w:t>
      </w:r>
      <w:r>
        <w:rPr>
          <w:rFonts w:ascii="Times New Roman" w:hAnsi="Times New Roman"/>
        </w:rPr>
        <w:t>µ</w:t>
      </w:r>
      <w:r>
        <w:t>g 100 g-</w:t>
      </w:r>
      <w:r>
        <w:rPr>
          <w:vertAlign w:val="superscript"/>
        </w:rPr>
        <w:t>1</w:t>
      </w:r>
      <w:r>
        <w:t xml:space="preserve">), o ácido cafeico (10.23 ± 0.24 </w:t>
      </w:r>
      <w:r>
        <w:rPr>
          <w:rFonts w:ascii="Times New Roman" w:hAnsi="Times New Roman"/>
        </w:rPr>
        <w:t>µ</w:t>
      </w:r>
      <w:r>
        <w:t>g</w:t>
      </w:r>
      <w:r>
        <w:rPr>
          <w:spacing w:val="1"/>
        </w:rPr>
        <w:t xml:space="preserve"> </w:t>
      </w:r>
      <w:r>
        <w:t>100g</w:t>
      </w:r>
      <w:r>
        <w:rPr>
          <w:vertAlign w:val="superscript"/>
        </w:rPr>
        <w:t>-1</w:t>
      </w:r>
      <w:r>
        <w:t xml:space="preserve">) e a aromadendrina (10.24 ± 0.60 </w:t>
      </w:r>
      <w:r>
        <w:rPr>
          <w:rFonts w:ascii="Times New Roman" w:hAnsi="Times New Roman"/>
        </w:rPr>
        <w:t>µ</w:t>
      </w:r>
      <w:r>
        <w:t>g 100g</w:t>
      </w:r>
      <w:r>
        <w:rPr>
          <w:vertAlign w:val="superscript"/>
        </w:rPr>
        <w:t>-1</w:t>
      </w:r>
      <w:r>
        <w:t>) como os compostos quantificados</w:t>
      </w:r>
      <w:r>
        <w:rPr>
          <w:spacing w:val="1"/>
        </w:rPr>
        <w:t xml:space="preserve"> </w:t>
      </w:r>
      <w:r>
        <w:t>em</w:t>
      </w:r>
      <w:r>
        <w:t xml:space="preserve"> maiores concentrações. Os resultados também mostram que </w:t>
      </w:r>
      <w:proofErr w:type="gramStart"/>
      <w:r>
        <w:t>as amostras de méis</w:t>
      </w:r>
      <w:r>
        <w:rPr>
          <w:spacing w:val="1"/>
        </w:rPr>
        <w:t xml:space="preserve"> </w:t>
      </w:r>
      <w:r>
        <w:t>produzidas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florada</w:t>
      </w:r>
      <w:r>
        <w:rPr>
          <w:spacing w:val="1"/>
        </w:rPr>
        <w:t xml:space="preserve"> </w:t>
      </w:r>
      <w:r>
        <w:t>silvestre</w:t>
      </w:r>
      <w:r>
        <w:rPr>
          <w:spacing w:val="1"/>
        </w:rPr>
        <w:t xml:space="preserve"> </w:t>
      </w:r>
      <w:r>
        <w:t>propiciou</w:t>
      </w:r>
      <w:proofErr w:type="gramEnd"/>
      <w:r>
        <w:rPr>
          <w:spacing w:val="1"/>
        </w:rPr>
        <w:t xml:space="preserve"> </w:t>
      </w:r>
      <w:r>
        <w:t>méis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maiores</w:t>
      </w:r>
      <w:r>
        <w:rPr>
          <w:spacing w:val="1"/>
        </w:rPr>
        <w:t xml:space="preserve"> </w:t>
      </w:r>
      <w:r>
        <w:t>teores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compostos</w:t>
      </w:r>
      <w:r>
        <w:rPr>
          <w:spacing w:val="1"/>
        </w:rPr>
        <w:t xml:space="preserve"> </w:t>
      </w:r>
      <w:r>
        <w:t>fenólicos,</w:t>
      </w:r>
      <w:r>
        <w:rPr>
          <w:spacing w:val="1"/>
        </w:rPr>
        <w:t xml:space="preserve"> </w:t>
      </w:r>
      <w:r>
        <w:t>seguido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floradas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Eucaliptus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spp.</w:t>
      </w:r>
      <w:r>
        <w:rPr>
          <w:rFonts w:ascii="Arial" w:hAnsi="Arial"/>
          <w:i/>
          <w:spacing w:val="1"/>
        </w:rPr>
        <w:t xml:space="preserve"> </w:t>
      </w:r>
      <w:proofErr w:type="gramStart"/>
      <w:r>
        <w:t>e</w:t>
      </w:r>
      <w:proofErr w:type="gramEnd"/>
      <w:r>
        <w:rPr>
          <w:spacing w:val="1"/>
        </w:rPr>
        <w:t xml:space="preserve"> </w:t>
      </w:r>
      <w:r>
        <w:rPr>
          <w:rFonts w:ascii="Arial" w:hAnsi="Arial"/>
          <w:i/>
        </w:rPr>
        <w:t>Havena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dulcis.</w:t>
      </w:r>
      <w:r>
        <w:rPr>
          <w:rFonts w:ascii="Arial" w:hAnsi="Arial"/>
          <w:i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compostos ácido cafeico e naringenina foram identificados somente nas amostras de</w:t>
      </w:r>
      <w:r>
        <w:rPr>
          <w:spacing w:val="1"/>
        </w:rPr>
        <w:t xml:space="preserve"> </w:t>
      </w:r>
      <w:r>
        <w:t>mel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florada</w:t>
      </w:r>
      <w:r>
        <w:rPr>
          <w:spacing w:val="1"/>
        </w:rPr>
        <w:t xml:space="preserve"> </w:t>
      </w:r>
      <w:r>
        <w:t>silvestre,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proofErr w:type="gramStart"/>
      <w:r>
        <w:t>estarem</w:t>
      </w:r>
      <w:proofErr w:type="gramEnd"/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relacionados com a origem botânica. A presença de tais compostos nas amostras</w:t>
      </w:r>
      <w:r>
        <w:rPr>
          <w:spacing w:val="1"/>
        </w:rPr>
        <w:t xml:space="preserve"> </w:t>
      </w:r>
      <w:r>
        <w:t>analisadas faz dos méis</w:t>
      </w:r>
      <w:r>
        <w:t xml:space="preserve"> de mandaçaia</w:t>
      </w:r>
      <w:r>
        <w:rPr>
          <w:spacing w:val="1"/>
        </w:rPr>
        <w:t xml:space="preserve"> </w:t>
      </w:r>
      <w:r>
        <w:t>uma matéria-prima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possível potencial</w:t>
      </w:r>
      <w:r>
        <w:rPr>
          <w:spacing w:val="1"/>
        </w:rPr>
        <w:t xml:space="preserve"> </w:t>
      </w:r>
      <w:r>
        <w:t xml:space="preserve">biológico, sendo </w:t>
      </w:r>
      <w:proofErr w:type="gramStart"/>
      <w:r>
        <w:t>necessário a realização de mais estudos exploratórios quanto ao seu</w:t>
      </w:r>
      <w:r>
        <w:rPr>
          <w:spacing w:val="1"/>
        </w:rPr>
        <w:t xml:space="preserve"> </w:t>
      </w:r>
      <w:r>
        <w:t>potencial</w:t>
      </w:r>
      <w:r>
        <w:rPr>
          <w:spacing w:val="-1"/>
        </w:rPr>
        <w:t xml:space="preserve"> </w:t>
      </w:r>
      <w:r>
        <w:t>bioativo e</w:t>
      </w:r>
      <w:r>
        <w:rPr>
          <w:spacing w:val="1"/>
        </w:rPr>
        <w:t xml:space="preserve"> </w:t>
      </w:r>
      <w:r>
        <w:t>antioxidante</w:t>
      </w:r>
      <w:proofErr w:type="gramEnd"/>
      <w:r>
        <w:t>.</w:t>
      </w:r>
    </w:p>
    <w:p w:rsidR="00825BB5" w:rsidRDefault="00825BB5">
      <w:pPr>
        <w:pStyle w:val="Corpodetexto"/>
        <w:spacing w:before="3"/>
      </w:pPr>
    </w:p>
    <w:p w:rsidR="00825BB5" w:rsidRDefault="001418FF">
      <w:pPr>
        <w:pStyle w:val="Corpodetexto"/>
        <w:ind w:left="118" w:right="109"/>
        <w:jc w:val="both"/>
      </w:pPr>
      <w:r>
        <w:rPr>
          <w:rFonts w:ascii="Arial" w:hAnsi="Arial"/>
          <w:b/>
        </w:rPr>
        <w:t>Palavras-chave</w:t>
      </w:r>
      <w:r>
        <w:t>:</w:t>
      </w:r>
      <w:r>
        <w:rPr>
          <w:spacing w:val="1"/>
        </w:rPr>
        <w:t xml:space="preserve"> </w:t>
      </w:r>
      <w:r>
        <w:t>abelhas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ferrão,</w:t>
      </w:r>
      <w:r>
        <w:rPr>
          <w:spacing w:val="1"/>
        </w:rPr>
        <w:t xml:space="preserve"> </w:t>
      </w:r>
      <w:r>
        <w:t>abelhas</w:t>
      </w:r>
      <w:r>
        <w:rPr>
          <w:spacing w:val="1"/>
        </w:rPr>
        <w:t xml:space="preserve"> </w:t>
      </w:r>
      <w:r>
        <w:t>nativas,</w:t>
      </w:r>
      <w:r>
        <w:rPr>
          <w:spacing w:val="1"/>
        </w:rPr>
        <w:t xml:space="preserve"> </w:t>
      </w:r>
      <w:r>
        <w:t>mel,</w:t>
      </w:r>
      <w:r>
        <w:rPr>
          <w:spacing w:val="1"/>
        </w:rPr>
        <w:t xml:space="preserve"> </w:t>
      </w:r>
      <w:r>
        <w:t>flavonoides,</w:t>
      </w:r>
      <w:r>
        <w:rPr>
          <w:spacing w:val="1"/>
        </w:rPr>
        <w:t xml:space="preserve"> </w:t>
      </w:r>
      <w:r>
        <w:t>ácidos</w:t>
      </w:r>
      <w:r>
        <w:rPr>
          <w:spacing w:val="1"/>
        </w:rPr>
        <w:t xml:space="preserve"> </w:t>
      </w:r>
      <w:r>
        <w:t>fe</w:t>
      </w:r>
      <w:r>
        <w:t>nólicos.</w:t>
      </w:r>
    </w:p>
    <w:p w:rsidR="00825BB5" w:rsidRDefault="00825BB5">
      <w:pPr>
        <w:pStyle w:val="Corpodetexto"/>
        <w:spacing w:before="1"/>
      </w:pPr>
    </w:p>
    <w:p w:rsidR="00825BB5" w:rsidRDefault="001418FF">
      <w:pPr>
        <w:pStyle w:val="Corpodetexto"/>
        <w:ind w:left="118"/>
        <w:jc w:val="both"/>
      </w:pPr>
      <w:r>
        <w:t>Agradecimentos:</w:t>
      </w:r>
      <w:r>
        <w:rPr>
          <w:spacing w:val="-2"/>
        </w:rPr>
        <w:t xml:space="preserve"> </w:t>
      </w:r>
      <w:r>
        <w:t>UFSC;</w:t>
      </w:r>
      <w:r>
        <w:rPr>
          <w:spacing w:val="-2"/>
        </w:rPr>
        <w:t xml:space="preserve"> </w:t>
      </w:r>
      <w:r>
        <w:t>CAPES;</w:t>
      </w:r>
      <w:r>
        <w:rPr>
          <w:spacing w:val="-4"/>
        </w:rPr>
        <w:t xml:space="preserve"> </w:t>
      </w:r>
      <w:r>
        <w:t>LABQA.</w:t>
      </w:r>
    </w:p>
    <w:p w:rsidR="00825BB5" w:rsidRDefault="00825BB5">
      <w:pPr>
        <w:pStyle w:val="Corpodetexto"/>
        <w:rPr>
          <w:sz w:val="20"/>
        </w:rPr>
      </w:pPr>
    </w:p>
    <w:p w:rsidR="00825BB5" w:rsidRDefault="00825BB5">
      <w:pPr>
        <w:pStyle w:val="Corpodetexto"/>
        <w:rPr>
          <w:sz w:val="20"/>
        </w:rPr>
      </w:pPr>
    </w:p>
    <w:p w:rsidR="00825BB5" w:rsidRDefault="00825BB5">
      <w:pPr>
        <w:pStyle w:val="Corpodetexto"/>
        <w:rPr>
          <w:sz w:val="20"/>
        </w:rPr>
      </w:pPr>
    </w:p>
    <w:p w:rsidR="00825BB5" w:rsidRDefault="00825BB5">
      <w:pPr>
        <w:pStyle w:val="Corpodetexto"/>
        <w:rPr>
          <w:sz w:val="20"/>
        </w:rPr>
      </w:pPr>
    </w:p>
    <w:p w:rsidR="00825BB5" w:rsidRDefault="00825BB5">
      <w:pPr>
        <w:pStyle w:val="Corpodetexto"/>
        <w:rPr>
          <w:sz w:val="20"/>
        </w:rPr>
      </w:pPr>
    </w:p>
    <w:p w:rsidR="00825BB5" w:rsidRDefault="00825BB5">
      <w:pPr>
        <w:pStyle w:val="Corpodetexto"/>
        <w:rPr>
          <w:sz w:val="20"/>
        </w:rPr>
      </w:pPr>
    </w:p>
    <w:p w:rsidR="00825BB5" w:rsidRDefault="00825BB5">
      <w:pPr>
        <w:pStyle w:val="Corpodetexto"/>
        <w:rPr>
          <w:sz w:val="20"/>
        </w:rPr>
      </w:pPr>
    </w:p>
    <w:p w:rsidR="00825BB5" w:rsidRDefault="00825BB5">
      <w:pPr>
        <w:pStyle w:val="Corpodetexto"/>
        <w:rPr>
          <w:sz w:val="20"/>
        </w:rPr>
      </w:pPr>
    </w:p>
    <w:p w:rsidR="00825BB5" w:rsidRDefault="00825BB5">
      <w:pPr>
        <w:pStyle w:val="Corpodetexto"/>
        <w:rPr>
          <w:sz w:val="20"/>
        </w:rPr>
      </w:pPr>
    </w:p>
    <w:p w:rsidR="00825BB5" w:rsidRDefault="00825BB5">
      <w:pPr>
        <w:pStyle w:val="Corpodetexto"/>
        <w:rPr>
          <w:sz w:val="20"/>
        </w:rPr>
      </w:pPr>
    </w:p>
    <w:p w:rsidR="00825BB5" w:rsidRDefault="00825BB5">
      <w:pPr>
        <w:pStyle w:val="Corpodetexto"/>
        <w:rPr>
          <w:sz w:val="20"/>
        </w:rPr>
      </w:pPr>
    </w:p>
    <w:p w:rsidR="00825BB5" w:rsidRDefault="00825BB5">
      <w:pPr>
        <w:pStyle w:val="Corpodetexto"/>
        <w:spacing w:before="8"/>
        <w:rPr>
          <w:sz w:val="20"/>
        </w:rPr>
      </w:pPr>
    </w:p>
    <w:p w:rsidR="00825BB5" w:rsidRDefault="001418FF">
      <w:pPr>
        <w:tabs>
          <w:tab w:val="left" w:pos="3186"/>
          <w:tab w:val="right" w:pos="9471"/>
        </w:tabs>
        <w:spacing w:before="91"/>
        <w:ind w:left="11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ISSN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2525-9873</w:t>
      </w:r>
      <w:r>
        <w:rPr>
          <w:rFonts w:ascii="Times New Roman" w:hAnsi="Times New Roman"/>
          <w:b/>
          <w:sz w:val="20"/>
        </w:rPr>
        <w:tab/>
        <w:t>Anais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do 3º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WCBA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Santa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Maria/RS</w:t>
      </w:r>
      <w:r>
        <w:rPr>
          <w:rFonts w:ascii="Times New Roman" w:hAnsi="Times New Roman"/>
          <w:b/>
          <w:sz w:val="20"/>
        </w:rPr>
        <w:tab/>
        <w:t>1</w:t>
      </w:r>
    </w:p>
    <w:sectPr w:rsidR="00825BB5">
      <w:type w:val="continuous"/>
      <w:pgSz w:w="11910" w:h="16840"/>
      <w:pgMar w:top="8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5BB5"/>
    <w:rsid w:val="001418FF"/>
    <w:rsid w:val="0082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159" w:right="15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18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8FF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159" w:right="15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18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8FF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rianecostadossanto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Título: claro e conciso com um máximo de vinte palavras, centralizado, negrito, em fonte Times New Roman 12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Quellen</cp:lastModifiedBy>
  <cp:revision>2</cp:revision>
  <dcterms:created xsi:type="dcterms:W3CDTF">2021-06-08T00:10:00Z</dcterms:created>
  <dcterms:modified xsi:type="dcterms:W3CDTF">2021-06-08T00:10:00Z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