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21" w:rsidRDefault="00833D64">
      <w:pPr>
        <w:pStyle w:val="Corpodetexto"/>
        <w:ind w:left="489"/>
        <w:rPr>
          <w:rFonts w:ascii="Times New Roman"/>
          <w:sz w:val="20"/>
        </w:rPr>
      </w:pPr>
      <w:r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 wp14:anchorId="268237EC" wp14:editId="6CA82216">
            <wp:simplePos x="0" y="0"/>
            <wp:positionH relativeFrom="column">
              <wp:posOffset>220345</wp:posOffset>
            </wp:positionH>
            <wp:positionV relativeFrom="paragraph">
              <wp:posOffset>81915</wp:posOffset>
            </wp:positionV>
            <wp:extent cx="5941060" cy="619125"/>
            <wp:effectExtent l="0" t="0" r="0" b="0"/>
            <wp:wrapThrough wrapText="bothSides">
              <wp:wrapPolygon edited="0">
                <wp:start x="0" y="0"/>
                <wp:lineTo x="0" y="21268"/>
                <wp:lineTo x="21540" y="21268"/>
                <wp:lineTo x="2154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BA - Logo fundo branc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79"/>
                    <a:stretch/>
                  </pic:blipFill>
                  <pic:spPr bwMode="auto">
                    <a:xfrm>
                      <a:off x="0" y="0"/>
                      <a:ext cx="594106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C21" w:rsidRDefault="00C64C21">
      <w:pPr>
        <w:pStyle w:val="Corpodetexto"/>
        <w:spacing w:before="2"/>
        <w:rPr>
          <w:rFonts w:ascii="Times New Roman"/>
          <w:sz w:val="8"/>
        </w:rPr>
      </w:pPr>
    </w:p>
    <w:p w:rsidR="00C64C21" w:rsidRDefault="00833D64">
      <w:pPr>
        <w:pStyle w:val="Ttulo"/>
      </w:pPr>
      <w:r>
        <w:t>NANOCÁPSULAS POLIMÉRICAS CONTENDO ÓLEO DE ROMÃ E</w:t>
      </w:r>
      <w:r>
        <w:rPr>
          <w:spacing w:val="-64"/>
        </w:rPr>
        <w:t xml:space="preserve"> </w:t>
      </w:r>
      <w:proofErr w:type="gramStart"/>
      <w:r>
        <w:t>3</w:t>
      </w:r>
      <w:proofErr w:type="gramEnd"/>
      <w:r>
        <w:t>’3-DIINDOLMETANO: DESENVOLVIMENTO, AVALIAÇÃO DA</w:t>
      </w:r>
      <w:r>
        <w:rPr>
          <w:spacing w:val="1"/>
        </w:rPr>
        <w:t xml:space="preserve"> </w:t>
      </w:r>
      <w:r>
        <w:t>FOTOESTABILIDADE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 POTENCIAL</w:t>
      </w:r>
      <w:r>
        <w:rPr>
          <w:spacing w:val="-2"/>
        </w:rPr>
        <w:t xml:space="preserve"> </w:t>
      </w:r>
      <w:r>
        <w:t>ANTIOXIDANTE</w:t>
      </w:r>
    </w:p>
    <w:p w:rsidR="00C64C21" w:rsidRDefault="00C64C21">
      <w:pPr>
        <w:pStyle w:val="Corpodetexto"/>
        <w:spacing w:before="11"/>
        <w:rPr>
          <w:rFonts w:ascii="Arial"/>
          <w:b/>
          <w:sz w:val="23"/>
        </w:rPr>
      </w:pPr>
    </w:p>
    <w:p w:rsidR="00C64C21" w:rsidRDefault="00833D64">
      <w:pPr>
        <w:pStyle w:val="Corpodetexto"/>
        <w:spacing w:line="235" w:lineRule="auto"/>
        <w:ind w:left="987" w:right="981"/>
        <w:jc w:val="center"/>
      </w:pPr>
      <w:r>
        <w:t>Daiane B. Oliveira*</w:t>
      </w:r>
      <w:r>
        <w:rPr>
          <w:position w:val="8"/>
          <w:sz w:val="16"/>
        </w:rPr>
        <w:t>1</w:t>
      </w:r>
      <w:r>
        <w:t>, Jéssica B. Reolon</w:t>
      </w:r>
      <w:r>
        <w:rPr>
          <w:position w:val="8"/>
          <w:sz w:val="16"/>
        </w:rPr>
        <w:t>1</w:t>
      </w:r>
      <w:r>
        <w:t>, Carina D. Merg</w:t>
      </w:r>
      <w:r>
        <w:rPr>
          <w:position w:val="8"/>
          <w:sz w:val="16"/>
        </w:rPr>
        <w:t>1</w:t>
      </w:r>
      <w:r>
        <w:t>, Letícia Cruz</w:t>
      </w:r>
      <w:r>
        <w:rPr>
          <w:position w:val="8"/>
          <w:sz w:val="16"/>
        </w:rPr>
        <w:t>1</w:t>
      </w:r>
      <w:r>
        <w:rPr>
          <w:spacing w:val="-42"/>
          <w:position w:val="8"/>
          <w:sz w:val="16"/>
        </w:rPr>
        <w:t xml:space="preserve"> </w:t>
      </w:r>
      <w:proofErr w:type="gramStart"/>
      <w:r>
        <w:rPr>
          <w:position w:val="8"/>
          <w:sz w:val="16"/>
        </w:rPr>
        <w:t>1</w:t>
      </w:r>
      <w:r>
        <w:t>Universidade</w:t>
      </w:r>
      <w:proofErr w:type="gramEnd"/>
      <w:r>
        <w:rPr>
          <w:spacing w:val="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Maria,</w:t>
      </w:r>
      <w:r>
        <w:rPr>
          <w:spacing w:val="-1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Maria/RS,</w:t>
      </w:r>
      <w:r>
        <w:rPr>
          <w:spacing w:val="-1"/>
        </w:rPr>
        <w:t xml:space="preserve"> </w:t>
      </w:r>
      <w:r>
        <w:t>Brasil;</w:t>
      </w:r>
    </w:p>
    <w:p w:rsidR="00C64C21" w:rsidRDefault="00833D64">
      <w:pPr>
        <w:pStyle w:val="Corpodetexto"/>
        <w:spacing w:before="2"/>
        <w:ind w:left="1107" w:right="1105"/>
        <w:jc w:val="center"/>
      </w:pPr>
      <w:r>
        <w:t>*Aluna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iniciação</w:t>
      </w:r>
      <w:r>
        <w:rPr>
          <w:spacing w:val="-6"/>
        </w:rPr>
        <w:t xml:space="preserve"> </w:t>
      </w:r>
      <w:r>
        <w:t>científica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hyperlink r:id="rId6">
        <w:r>
          <w:t>daianeoliveiraa125@gmail.com</w:t>
        </w:r>
      </w:hyperlink>
    </w:p>
    <w:p w:rsidR="00C64C21" w:rsidRDefault="00C64C21">
      <w:pPr>
        <w:pStyle w:val="Corpodetexto"/>
        <w:spacing w:before="11"/>
        <w:rPr>
          <w:sz w:val="23"/>
        </w:rPr>
      </w:pPr>
    </w:p>
    <w:p w:rsidR="00C64C21" w:rsidRDefault="00833D64">
      <w:pPr>
        <w:pStyle w:val="Corpodetexto"/>
        <w:ind w:left="118" w:right="105"/>
        <w:jc w:val="both"/>
      </w:pPr>
      <w:r>
        <w:t>O 3,3’-diindolmentano (DIM) é um bioativo que vem demonstrando diferentes efeitos</w:t>
      </w:r>
      <w:r>
        <w:rPr>
          <w:spacing w:val="1"/>
        </w:rPr>
        <w:t xml:space="preserve"> </w:t>
      </w:r>
      <w:r>
        <w:t>benéficos frente a proces</w:t>
      </w:r>
      <w:r>
        <w:t>sos carcinogênicos, como redução do estresse oxidativo e</w:t>
      </w:r>
      <w:r>
        <w:rPr>
          <w:spacing w:val="1"/>
        </w:rPr>
        <w:t xml:space="preserve"> </w:t>
      </w:r>
      <w:r>
        <w:t>inibição dos processos de angiogênese e invasão celular. Apesar das potencialidades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DIM,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terapêutico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limitado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insolubilidade</w:t>
      </w:r>
      <w:r>
        <w:rPr>
          <w:spacing w:val="1"/>
        </w:rPr>
        <w:t xml:space="preserve"> </w:t>
      </w:r>
      <w:r>
        <w:t>aquosa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instabilidade frente à luz e temperaturas elevadas. Tais limitações fazem do DIM um</w:t>
      </w:r>
      <w:r>
        <w:rPr>
          <w:spacing w:val="1"/>
        </w:rPr>
        <w:t xml:space="preserve"> </w:t>
      </w:r>
      <w:r>
        <w:t>candidato à nanoencapsulação. As suspensões de nanocápsulas</w:t>
      </w:r>
      <w:r>
        <w:rPr>
          <w:spacing w:val="1"/>
        </w:rPr>
        <w:t xml:space="preserve"> </w:t>
      </w:r>
      <w:r>
        <w:t>poliméricas</w:t>
      </w:r>
      <w:r>
        <w:rPr>
          <w:spacing w:val="66"/>
        </w:rPr>
        <w:t xml:space="preserve"> </w:t>
      </w:r>
      <w:r>
        <w:t>(NCs)</w:t>
      </w:r>
      <w:r>
        <w:rPr>
          <w:spacing w:val="1"/>
        </w:rPr>
        <w:t xml:space="preserve"> </w:t>
      </w:r>
      <w:r>
        <w:t>são sistemas vesiculares constituídos por um invólucro polimérico em torno de um</w:t>
      </w:r>
      <w:r>
        <w:rPr>
          <w:spacing w:val="1"/>
        </w:rPr>
        <w:t xml:space="preserve"> </w:t>
      </w:r>
      <w:r>
        <w:t>núcleo</w:t>
      </w:r>
      <w:r>
        <w:rPr>
          <w:spacing w:val="1"/>
        </w:rPr>
        <w:t xml:space="preserve"> </w:t>
      </w:r>
      <w:r>
        <w:t>oleoso</w:t>
      </w:r>
      <w:r>
        <w:t>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apresentam</w:t>
      </w:r>
      <w:r>
        <w:rPr>
          <w:spacing w:val="1"/>
        </w:rPr>
        <w:t xml:space="preserve"> </w:t>
      </w:r>
      <w:r>
        <w:t>vantagens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comparação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terapias</w:t>
      </w:r>
      <w:r>
        <w:rPr>
          <w:spacing w:val="1"/>
        </w:rPr>
        <w:t xml:space="preserve"> </w:t>
      </w:r>
      <w:r>
        <w:t>convencionais.</w:t>
      </w:r>
      <w:r>
        <w:rPr>
          <w:spacing w:val="39"/>
        </w:rPr>
        <w:t xml:space="preserve"> </w:t>
      </w:r>
      <w:r>
        <w:t>Diferentes</w:t>
      </w:r>
      <w:r>
        <w:rPr>
          <w:spacing w:val="39"/>
        </w:rPr>
        <w:t xml:space="preserve"> </w:t>
      </w:r>
      <w:r>
        <w:t>óleos</w:t>
      </w:r>
      <w:r>
        <w:rPr>
          <w:spacing w:val="38"/>
        </w:rPr>
        <w:t xml:space="preserve"> </w:t>
      </w:r>
      <w:r>
        <w:t>vegetais</w:t>
      </w:r>
      <w:r>
        <w:rPr>
          <w:spacing w:val="41"/>
        </w:rPr>
        <w:t xml:space="preserve"> </w:t>
      </w:r>
      <w:r>
        <w:t>são</w:t>
      </w:r>
      <w:r>
        <w:rPr>
          <w:spacing w:val="40"/>
        </w:rPr>
        <w:t xml:space="preserve"> </w:t>
      </w:r>
      <w:r>
        <w:t>utilizados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preparo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NCs,</w:t>
      </w:r>
      <w:r>
        <w:rPr>
          <w:spacing w:val="42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óleo de romã, que vem despertando o interesse devido a diferentes propriedades</w:t>
      </w:r>
      <w:r>
        <w:rPr>
          <w:spacing w:val="1"/>
        </w:rPr>
        <w:t xml:space="preserve"> </w:t>
      </w:r>
      <w:r>
        <w:t>terapêuticas. Dessa forma, o presente</w:t>
      </w:r>
      <w:r>
        <w:t xml:space="preserve"> trabalho teve como objetivo o desenvolvimento e</w:t>
      </w:r>
      <w:r>
        <w:rPr>
          <w:spacing w:val="-64"/>
        </w:rPr>
        <w:t xml:space="preserve"> </w:t>
      </w:r>
      <w:r>
        <w:t>caracterização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NCs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óleo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romã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DIM,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contornar</w:t>
      </w:r>
      <w:r>
        <w:rPr>
          <w:spacing w:val="66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limitações</w:t>
      </w:r>
      <w:r>
        <w:rPr>
          <w:spacing w:val="1"/>
        </w:rPr>
        <w:t xml:space="preserve"> </w:t>
      </w:r>
      <w:r>
        <w:t>físico-químicas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aprimorar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potencialidades</w:t>
      </w:r>
      <w:r>
        <w:rPr>
          <w:spacing w:val="1"/>
        </w:rPr>
        <w:t xml:space="preserve"> </w:t>
      </w:r>
      <w:r>
        <w:t>terapêuticas.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formulações foram preparadas pelo método de deposição interfacial do polímero pré-</w:t>
      </w:r>
      <w:r>
        <w:rPr>
          <w:spacing w:val="1"/>
        </w:rPr>
        <w:t xml:space="preserve"> </w:t>
      </w:r>
      <w:r>
        <w:t>formado utilizando o polímero Eudragit</w:t>
      </w:r>
      <w:r>
        <w:rPr>
          <w:position w:val="8"/>
          <w:sz w:val="16"/>
        </w:rPr>
        <w:t xml:space="preserve">® </w:t>
      </w:r>
      <w:r>
        <w:t>RS100. Utilizou-se óleo de romã como núcleo</w:t>
      </w:r>
      <w:r>
        <w:rPr>
          <w:spacing w:val="1"/>
        </w:rPr>
        <w:t xml:space="preserve"> </w:t>
      </w:r>
      <w:r>
        <w:t>oleoso e, para fins comparativos, triglicerídeos de cadeia média (TCM). Estes sistemas</w:t>
      </w:r>
      <w:r>
        <w:rPr>
          <w:spacing w:val="1"/>
        </w:rPr>
        <w:t xml:space="preserve"> </w:t>
      </w:r>
      <w:r>
        <w:t>fo</w:t>
      </w:r>
      <w:r>
        <w:t>ram</w:t>
      </w:r>
      <w:r>
        <w:rPr>
          <w:spacing w:val="1"/>
        </w:rPr>
        <w:t xml:space="preserve"> </w:t>
      </w:r>
      <w:r>
        <w:t>caracterizados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proofErr w:type="gramStart"/>
      <w:r>
        <w:t>pH</w:t>
      </w:r>
      <w:proofErr w:type="gramEnd"/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potenciometria,</w:t>
      </w:r>
      <w:r>
        <w:rPr>
          <w:spacing w:val="1"/>
        </w:rPr>
        <w:t xml:space="preserve"> </w:t>
      </w:r>
      <w:r>
        <w:t>tamanho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partícula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espectroscopia de correlação de fótons, potencial zeta por microeletroforese, teor de</w:t>
      </w:r>
      <w:r>
        <w:rPr>
          <w:spacing w:val="1"/>
        </w:rPr>
        <w:t xml:space="preserve"> </w:t>
      </w:r>
      <w:r>
        <w:t>DIM e eficiência de encapsulamento (EE%) por cromatografia líquida de alta eficiência</w:t>
      </w:r>
      <w:r>
        <w:rPr>
          <w:spacing w:val="1"/>
        </w:rPr>
        <w:t xml:space="preserve"> </w:t>
      </w:r>
      <w:r>
        <w:t>(CLAE).</w:t>
      </w:r>
      <w:r>
        <w:t xml:space="preserve"> A fotoestabilidade do DIM livre ou nanoencapsulado foi avaliada em câmara de</w:t>
      </w:r>
      <w:r>
        <w:rPr>
          <w:spacing w:val="-64"/>
        </w:rPr>
        <w:t xml:space="preserve"> </w:t>
      </w:r>
      <w:r>
        <w:t>radiação UVC por até 48 horas de exposição. A atividade sequestrante frente ao radical</w:t>
      </w:r>
      <w:r>
        <w:rPr>
          <w:spacing w:val="-64"/>
        </w:rPr>
        <w:t xml:space="preserve"> </w:t>
      </w:r>
      <w:r>
        <w:t>sintético 2,2’-azinobis (3-etilbenzotiazolina-6-ácido sulfônico) (ABTS</w:t>
      </w:r>
      <w:r>
        <w:rPr>
          <w:position w:val="8"/>
          <w:sz w:val="16"/>
        </w:rPr>
        <w:t>+</w:t>
      </w:r>
      <w:r>
        <w:t>) foi determinada</w:t>
      </w:r>
      <w:r>
        <w:rPr>
          <w:spacing w:val="1"/>
        </w:rPr>
        <w:t xml:space="preserve"> </w:t>
      </w:r>
      <w:r>
        <w:t>pa</w:t>
      </w:r>
      <w:r>
        <w:t>ra os óleos, DIM na sua forma livre e as formulações. As NCs apresentaram aspecto</w:t>
      </w:r>
      <w:r>
        <w:rPr>
          <w:spacing w:val="1"/>
        </w:rPr>
        <w:t xml:space="preserve"> </w:t>
      </w:r>
      <w:r>
        <w:t>macroscopicamente</w:t>
      </w:r>
      <w:r>
        <w:rPr>
          <w:spacing w:val="1"/>
        </w:rPr>
        <w:t xml:space="preserve"> </w:t>
      </w:r>
      <w:r>
        <w:t>homogêneo,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coloração</w:t>
      </w:r>
      <w:r>
        <w:rPr>
          <w:spacing w:val="1"/>
        </w:rPr>
        <w:t xml:space="preserve"> </w:t>
      </w:r>
      <w:r>
        <w:t>branca</w:t>
      </w:r>
      <w:r>
        <w:rPr>
          <w:spacing w:val="1"/>
        </w:rPr>
        <w:t xml:space="preserve"> </w:t>
      </w:r>
      <w:r>
        <w:t>leitosa</w:t>
      </w:r>
      <w:r>
        <w:rPr>
          <w:spacing w:val="1"/>
        </w:rPr>
        <w:t xml:space="preserve"> </w:t>
      </w:r>
      <w:r>
        <w:t>característica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coloidais.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gramStart"/>
      <w:r>
        <w:t>pH</w:t>
      </w:r>
      <w:proofErr w:type="gramEnd"/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suspensões</w:t>
      </w:r>
      <w:r>
        <w:rPr>
          <w:spacing w:val="1"/>
        </w:rPr>
        <w:t xml:space="preserve"> </w:t>
      </w:r>
      <w:r>
        <w:t>mostrou-se</w:t>
      </w:r>
      <w:r>
        <w:rPr>
          <w:spacing w:val="1"/>
        </w:rPr>
        <w:t xml:space="preserve"> </w:t>
      </w:r>
      <w:r>
        <w:t>levemente</w:t>
      </w:r>
      <w:r>
        <w:rPr>
          <w:spacing w:val="1"/>
        </w:rPr>
        <w:t xml:space="preserve"> </w:t>
      </w:r>
      <w:r>
        <w:t>ácido,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preparo.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66"/>
        </w:rPr>
        <w:t xml:space="preserve"> </w:t>
      </w:r>
      <w:r>
        <w:t>granulométrica</w:t>
      </w:r>
      <w:r>
        <w:rPr>
          <w:spacing w:val="1"/>
        </w:rPr>
        <w:t xml:space="preserve"> </w:t>
      </w:r>
      <w:r>
        <w:t>mostrou NCs com tamanho nanométrico e distribuição de tamanho estreita. A avaliação</w:t>
      </w:r>
      <w:r>
        <w:rPr>
          <w:spacing w:val="-64"/>
        </w:rPr>
        <w:t xml:space="preserve"> </w:t>
      </w:r>
      <w:r>
        <w:t>de potencial zeta demonstrou partículas com carga positiva, devido à natureza do</w:t>
      </w:r>
      <w:r>
        <w:rPr>
          <w:spacing w:val="1"/>
        </w:rPr>
        <w:t xml:space="preserve"> </w:t>
      </w:r>
      <w:r>
        <w:t>material polimérico. O teor de DI</w:t>
      </w:r>
      <w:r>
        <w:t>M nas NCs e a EE% ficaram próximos a 100%. O</w:t>
      </w:r>
      <w:r>
        <w:rPr>
          <w:spacing w:val="1"/>
        </w:rPr>
        <w:t xml:space="preserve"> </w:t>
      </w:r>
      <w:r>
        <w:t>ensaio de fotoestabilidade indicou que as NCs apresentavam um teor residual de DIM</w:t>
      </w:r>
      <w:r>
        <w:rPr>
          <w:spacing w:val="1"/>
        </w:rPr>
        <w:t xml:space="preserve"> </w:t>
      </w:r>
      <w:r>
        <w:t>cerca de 10 vezes maior do que o ativo livre após 8 horas de exposição, demonstrando</w:t>
      </w:r>
      <w:r>
        <w:rPr>
          <w:spacing w:val="1"/>
        </w:rPr>
        <w:t xml:space="preserve"> </w:t>
      </w:r>
      <w:r>
        <w:t>a capacidade das NCs de proteger o ativo da</w:t>
      </w:r>
      <w:r>
        <w:t xml:space="preserve"> fotodegradação. O teste de atividade</w:t>
      </w:r>
      <w:r>
        <w:rPr>
          <w:spacing w:val="1"/>
        </w:rPr>
        <w:t xml:space="preserve"> </w:t>
      </w:r>
      <w:r>
        <w:t>sequestrante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radical</w:t>
      </w:r>
      <w:r>
        <w:rPr>
          <w:spacing w:val="1"/>
        </w:rPr>
        <w:t xml:space="preserve"> </w:t>
      </w:r>
      <w:r>
        <w:t>ABTS</w:t>
      </w:r>
      <w:r>
        <w:rPr>
          <w:position w:val="8"/>
          <w:sz w:val="16"/>
        </w:rPr>
        <w:t>+</w:t>
      </w:r>
      <w:r>
        <w:rPr>
          <w:spacing w:val="1"/>
          <w:position w:val="8"/>
          <w:sz w:val="16"/>
        </w:rPr>
        <w:t xml:space="preserve"> </w:t>
      </w:r>
      <w:r>
        <w:t>demonstrou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NCs</w:t>
      </w:r>
      <w:r>
        <w:rPr>
          <w:spacing w:val="1"/>
        </w:rPr>
        <w:t xml:space="preserve"> </w:t>
      </w:r>
      <w:r>
        <w:t>potencializaram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atividade do DIM, sendo que a presença do óleo de romã nas formulações aumentou</w:t>
      </w:r>
      <w:r>
        <w:rPr>
          <w:spacing w:val="1"/>
        </w:rPr>
        <w:t xml:space="preserve"> </w:t>
      </w:r>
      <w:r>
        <w:t>esta atividade quando comparado ao TCM. Assim, o presente tra</w:t>
      </w:r>
      <w:r>
        <w:t>balho demonstrou a</w:t>
      </w:r>
      <w:r>
        <w:rPr>
          <w:spacing w:val="1"/>
        </w:rPr>
        <w:t xml:space="preserve"> </w:t>
      </w:r>
      <w:r>
        <w:t>viabilidade da nanoencapsulação do DIM, sendo esta uma abordagem promissora para</w:t>
      </w:r>
      <w:r>
        <w:rPr>
          <w:spacing w:val="-64"/>
        </w:rPr>
        <w:t xml:space="preserve"> </w:t>
      </w:r>
      <w:r>
        <w:t>aumentar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estabilidade do</w:t>
      </w:r>
      <w:r>
        <w:rPr>
          <w:spacing w:val="-3"/>
        </w:rPr>
        <w:t xml:space="preserve"> </w:t>
      </w:r>
      <w:r>
        <w:t>ativo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aprimorar suas</w:t>
      </w:r>
      <w:r>
        <w:rPr>
          <w:spacing w:val="-1"/>
        </w:rPr>
        <w:t xml:space="preserve"> </w:t>
      </w:r>
      <w:r>
        <w:t>potencialidades</w:t>
      </w:r>
      <w:r>
        <w:rPr>
          <w:spacing w:val="-2"/>
        </w:rPr>
        <w:t xml:space="preserve"> </w:t>
      </w:r>
      <w:r>
        <w:t>biológicas.</w:t>
      </w:r>
    </w:p>
    <w:p w:rsidR="00C64C21" w:rsidRDefault="00C64C21">
      <w:pPr>
        <w:pStyle w:val="Corpodetexto"/>
        <w:spacing w:before="8"/>
        <w:rPr>
          <w:sz w:val="22"/>
        </w:rPr>
      </w:pPr>
    </w:p>
    <w:p w:rsidR="00C64C21" w:rsidRDefault="00833D64">
      <w:pPr>
        <w:pStyle w:val="Corpodetexto"/>
        <w:ind w:left="118"/>
        <w:jc w:val="both"/>
      </w:pPr>
      <w:r>
        <w:rPr>
          <w:rFonts w:ascii="Arial" w:hAnsi="Arial"/>
          <w:b/>
        </w:rPr>
        <w:t>Palavras-chave</w:t>
      </w:r>
      <w:r>
        <w:t>:</w:t>
      </w:r>
      <w:r>
        <w:rPr>
          <w:spacing w:val="-5"/>
        </w:rPr>
        <w:t xml:space="preserve"> </w:t>
      </w:r>
      <w:r>
        <w:t>nanopartículas,</w:t>
      </w:r>
      <w:r>
        <w:rPr>
          <w:spacing w:val="-5"/>
        </w:rPr>
        <w:t xml:space="preserve"> </w:t>
      </w:r>
      <w:r>
        <w:t>indol-3-carbinol,</w:t>
      </w:r>
      <w:r>
        <w:rPr>
          <w:spacing w:val="-4"/>
        </w:rPr>
        <w:t xml:space="preserve"> </w:t>
      </w:r>
      <w:r>
        <w:t>fotodegradação,</w:t>
      </w:r>
      <w:r>
        <w:rPr>
          <w:spacing w:val="-4"/>
        </w:rPr>
        <w:t xml:space="preserve"> </w:t>
      </w:r>
      <w:r>
        <w:t>antioxidante.</w:t>
      </w:r>
    </w:p>
    <w:p w:rsidR="00C64C21" w:rsidRDefault="00C64C21">
      <w:pPr>
        <w:pStyle w:val="Corpodetexto"/>
        <w:rPr>
          <w:sz w:val="20"/>
        </w:rPr>
      </w:pPr>
    </w:p>
    <w:p w:rsidR="00C64C21" w:rsidRDefault="00C64C21">
      <w:pPr>
        <w:pStyle w:val="Corpodetexto"/>
        <w:spacing w:before="8"/>
        <w:rPr>
          <w:sz w:val="28"/>
        </w:rPr>
      </w:pPr>
    </w:p>
    <w:p w:rsidR="00C64C21" w:rsidRDefault="00833D64">
      <w:pPr>
        <w:tabs>
          <w:tab w:val="left" w:pos="3347"/>
          <w:tab w:val="right" w:pos="9471"/>
        </w:tabs>
        <w:spacing w:before="91"/>
        <w:ind w:left="44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ISSN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2525-9873</w:t>
      </w:r>
      <w:r>
        <w:rPr>
          <w:rFonts w:ascii="Times New Roman" w:hAnsi="Times New Roman"/>
          <w:b/>
          <w:sz w:val="20"/>
        </w:rPr>
        <w:tab/>
      </w:r>
      <w:bookmarkStart w:id="0" w:name="_GoBack"/>
      <w:bookmarkEnd w:id="0"/>
      <w:r>
        <w:rPr>
          <w:rFonts w:ascii="Times New Roman" w:hAnsi="Times New Roman"/>
          <w:b/>
          <w:sz w:val="20"/>
        </w:rPr>
        <w:t>Anais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do 3º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WCBA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Santa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Maria/RS</w:t>
      </w:r>
      <w:r>
        <w:rPr>
          <w:rFonts w:ascii="Times New Roman" w:hAnsi="Times New Roman"/>
          <w:b/>
          <w:sz w:val="20"/>
        </w:rPr>
        <w:tab/>
        <w:t>1</w:t>
      </w:r>
    </w:p>
    <w:sectPr w:rsidR="00C64C21">
      <w:type w:val="continuous"/>
      <w:pgSz w:w="11910" w:h="16840"/>
      <w:pgMar w:top="82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4C21"/>
    <w:rsid w:val="00833D64"/>
    <w:rsid w:val="00C6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3"/>
      <w:ind w:left="1107" w:right="110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33D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D64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3"/>
      <w:ind w:left="1107" w:right="110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33D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D64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ianeoliveiraa125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Título: claro e conciso com um máximo de vinte palavras, centralizado, negrito, em fonte Times New Roman 12</vt:lpstr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Quellen</cp:lastModifiedBy>
  <cp:revision>2</cp:revision>
  <dcterms:created xsi:type="dcterms:W3CDTF">2021-06-07T23:53:00Z</dcterms:created>
  <dcterms:modified xsi:type="dcterms:W3CDTF">2021-06-07T23:53:00Z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2021-06-07T00:00:00Z</vt:filetime>
  </property>
</Properties>
</file>