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69AD" w14:textId="77777777" w:rsidR="00CA40BA" w:rsidRPr="00E14D63" w:rsidRDefault="007202FE" w:rsidP="00CA40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Observar a qualidade nutricional favorece </w:t>
      </w:r>
      <w:r w:rsidR="00A94DBA">
        <w:rPr>
          <w:rFonts w:ascii="Arial" w:hAnsi="Arial" w:cs="Arial"/>
          <w:b/>
          <w:sz w:val="24"/>
          <w:szCs w:val="24"/>
        </w:rPr>
        <w:t xml:space="preserve">a percepção sobre alimentos </w:t>
      </w:r>
      <w:r>
        <w:rPr>
          <w:rFonts w:ascii="Arial" w:hAnsi="Arial" w:cs="Arial"/>
          <w:b/>
          <w:sz w:val="24"/>
          <w:szCs w:val="24"/>
        </w:rPr>
        <w:t>funcionais</w:t>
      </w:r>
      <w:r w:rsidR="00310BB1">
        <w:rPr>
          <w:rFonts w:ascii="Arial" w:hAnsi="Arial" w:cs="Arial"/>
          <w:b/>
          <w:sz w:val="24"/>
          <w:szCs w:val="24"/>
        </w:rPr>
        <w:t xml:space="preserve"> no momento da compra</w:t>
      </w:r>
    </w:p>
    <w:p w14:paraId="52BD07B6" w14:textId="77777777" w:rsidR="009A24C4" w:rsidRDefault="009A24C4" w:rsidP="00CA40BA">
      <w:pPr>
        <w:jc w:val="center"/>
        <w:rPr>
          <w:rFonts w:ascii="Arial" w:hAnsi="Arial" w:cs="Arial"/>
          <w:sz w:val="24"/>
          <w:szCs w:val="24"/>
        </w:rPr>
      </w:pPr>
    </w:p>
    <w:p w14:paraId="5283D98D" w14:textId="3CAEC9CE" w:rsidR="006A2754" w:rsidRDefault="009A24C4" w:rsidP="00CA40BA">
      <w:pPr>
        <w:jc w:val="center"/>
        <w:rPr>
          <w:rFonts w:ascii="Arial" w:hAnsi="Arial" w:cs="Arial"/>
          <w:sz w:val="24"/>
          <w:szCs w:val="24"/>
        </w:rPr>
      </w:pPr>
      <w:r w:rsidRPr="009A24C4">
        <w:rPr>
          <w:rFonts w:ascii="Arial" w:hAnsi="Arial" w:cs="Arial"/>
          <w:sz w:val="24"/>
          <w:szCs w:val="24"/>
        </w:rPr>
        <w:t>Giovana F</w:t>
      </w:r>
      <w:r>
        <w:rPr>
          <w:rFonts w:ascii="Arial" w:hAnsi="Arial" w:cs="Arial"/>
          <w:sz w:val="24"/>
          <w:szCs w:val="24"/>
        </w:rPr>
        <w:t>.</w:t>
      </w:r>
      <w:r w:rsidR="006A2754" w:rsidRPr="006A2754">
        <w:rPr>
          <w:rFonts w:ascii="Arial" w:hAnsi="Arial" w:cs="Arial"/>
          <w:sz w:val="24"/>
          <w:szCs w:val="24"/>
        </w:rPr>
        <w:t xml:space="preserve"> </w:t>
      </w:r>
      <w:r w:rsidR="006A2754" w:rsidRPr="009A24C4">
        <w:rPr>
          <w:rFonts w:ascii="Arial" w:hAnsi="Arial" w:cs="Arial"/>
          <w:sz w:val="24"/>
          <w:szCs w:val="24"/>
        </w:rPr>
        <w:t>Safraid</w:t>
      </w:r>
      <w:r w:rsidR="006A2754" w:rsidRPr="006A2754">
        <w:rPr>
          <w:rFonts w:ascii="Arial" w:hAnsi="Arial" w:cs="Arial"/>
          <w:sz w:val="24"/>
          <w:szCs w:val="24"/>
          <w:vertAlign w:val="superscript"/>
        </w:rPr>
        <w:t>1</w:t>
      </w:r>
      <w:r w:rsidR="00926699">
        <w:rPr>
          <w:rFonts w:ascii="Arial" w:hAnsi="Arial" w:cs="Arial"/>
          <w:sz w:val="24"/>
          <w:szCs w:val="24"/>
        </w:rPr>
        <w:t>*</w:t>
      </w:r>
      <w:r w:rsidR="006A2754">
        <w:rPr>
          <w:rFonts w:ascii="Arial" w:hAnsi="Arial" w:cs="Arial"/>
          <w:sz w:val="24"/>
          <w:szCs w:val="24"/>
        </w:rPr>
        <w:t xml:space="preserve">, </w:t>
      </w:r>
      <w:r w:rsidRPr="009A24C4">
        <w:rPr>
          <w:rFonts w:ascii="Arial" w:hAnsi="Arial" w:cs="Arial"/>
          <w:sz w:val="24"/>
          <w:szCs w:val="24"/>
        </w:rPr>
        <w:t>Cristine Z.</w:t>
      </w:r>
      <w:r w:rsidR="006A2754" w:rsidRPr="006A2754">
        <w:rPr>
          <w:rFonts w:ascii="Arial" w:hAnsi="Arial" w:cs="Arial"/>
          <w:sz w:val="24"/>
          <w:szCs w:val="24"/>
        </w:rPr>
        <w:t xml:space="preserve"> </w:t>
      </w:r>
      <w:r w:rsidR="006A2754" w:rsidRPr="009A24C4">
        <w:rPr>
          <w:rFonts w:ascii="Arial" w:hAnsi="Arial" w:cs="Arial"/>
          <w:sz w:val="24"/>
          <w:szCs w:val="24"/>
        </w:rPr>
        <w:t>Castanho</w:t>
      </w:r>
      <w:r w:rsidR="006A2754" w:rsidRPr="006A2754">
        <w:rPr>
          <w:rFonts w:ascii="Arial" w:hAnsi="Arial" w:cs="Arial"/>
          <w:sz w:val="24"/>
          <w:szCs w:val="24"/>
          <w:vertAlign w:val="superscript"/>
        </w:rPr>
        <w:t>1</w:t>
      </w:r>
      <w:r w:rsidR="006A2754">
        <w:rPr>
          <w:rFonts w:ascii="Arial" w:hAnsi="Arial" w:cs="Arial"/>
          <w:sz w:val="24"/>
          <w:szCs w:val="24"/>
        </w:rPr>
        <w:t xml:space="preserve">, </w:t>
      </w:r>
      <w:r w:rsidRPr="009A24C4">
        <w:rPr>
          <w:rFonts w:ascii="Arial" w:hAnsi="Arial" w:cs="Arial"/>
          <w:sz w:val="24"/>
          <w:szCs w:val="24"/>
        </w:rPr>
        <w:t>Roseana M</w:t>
      </w:r>
      <w:r w:rsidR="006A2754">
        <w:rPr>
          <w:rFonts w:ascii="Arial" w:hAnsi="Arial" w:cs="Arial"/>
          <w:sz w:val="24"/>
          <w:szCs w:val="24"/>
        </w:rPr>
        <w:t>.</w:t>
      </w:r>
      <w:r w:rsidR="006A2754" w:rsidRPr="009A24C4">
        <w:rPr>
          <w:rFonts w:ascii="Arial" w:hAnsi="Arial" w:cs="Arial"/>
          <w:sz w:val="24"/>
          <w:szCs w:val="24"/>
        </w:rPr>
        <w:t xml:space="preserve"> Dantas</w:t>
      </w:r>
      <w:r w:rsidR="006A2754" w:rsidRPr="006A2754">
        <w:rPr>
          <w:rFonts w:ascii="Arial" w:hAnsi="Arial" w:cs="Arial"/>
          <w:sz w:val="24"/>
          <w:szCs w:val="24"/>
          <w:vertAlign w:val="superscript"/>
        </w:rPr>
        <w:t>1</w:t>
      </w:r>
      <w:r w:rsidR="006A2754">
        <w:rPr>
          <w:rFonts w:ascii="Arial" w:hAnsi="Arial" w:cs="Arial"/>
          <w:sz w:val="24"/>
          <w:szCs w:val="24"/>
        </w:rPr>
        <w:t xml:space="preserve">, </w:t>
      </w:r>
      <w:r w:rsidRPr="009A24C4">
        <w:rPr>
          <w:rFonts w:ascii="Arial" w:hAnsi="Arial" w:cs="Arial"/>
          <w:sz w:val="24"/>
          <w:szCs w:val="24"/>
        </w:rPr>
        <w:t>Ângela G</w:t>
      </w:r>
      <w:r w:rsidR="006A2754">
        <w:rPr>
          <w:rFonts w:ascii="Arial" w:hAnsi="Arial" w:cs="Arial"/>
          <w:sz w:val="24"/>
          <w:szCs w:val="24"/>
        </w:rPr>
        <w:t>.</w:t>
      </w:r>
      <w:r w:rsidR="006A2754" w:rsidRPr="006A2754">
        <w:rPr>
          <w:rFonts w:ascii="Arial" w:hAnsi="Arial" w:cs="Arial"/>
          <w:sz w:val="24"/>
          <w:szCs w:val="24"/>
        </w:rPr>
        <w:t xml:space="preserve"> </w:t>
      </w:r>
      <w:r w:rsidR="006A2754" w:rsidRPr="009A24C4">
        <w:rPr>
          <w:rFonts w:ascii="Arial" w:hAnsi="Arial" w:cs="Arial"/>
          <w:sz w:val="24"/>
          <w:szCs w:val="24"/>
        </w:rPr>
        <w:t>Batista</w:t>
      </w:r>
      <w:r w:rsidR="006A2754" w:rsidRPr="006A2754">
        <w:rPr>
          <w:rFonts w:ascii="Arial" w:hAnsi="Arial" w:cs="Arial"/>
          <w:sz w:val="24"/>
          <w:szCs w:val="24"/>
          <w:vertAlign w:val="superscript"/>
        </w:rPr>
        <w:t>1</w:t>
      </w:r>
      <w:r w:rsidR="006A2754">
        <w:rPr>
          <w:rFonts w:ascii="Arial" w:hAnsi="Arial" w:cs="Arial"/>
          <w:sz w:val="24"/>
          <w:szCs w:val="24"/>
        </w:rPr>
        <w:t>.</w:t>
      </w:r>
    </w:p>
    <w:p w14:paraId="38DDA03E" w14:textId="3F8C1F39" w:rsidR="00CA40BA" w:rsidRPr="00E14D63" w:rsidRDefault="006A2754" w:rsidP="00CA40BA">
      <w:pPr>
        <w:jc w:val="center"/>
        <w:rPr>
          <w:rFonts w:ascii="Arial" w:hAnsi="Arial" w:cs="Arial"/>
          <w:sz w:val="24"/>
          <w:szCs w:val="24"/>
        </w:rPr>
      </w:pPr>
      <w:r w:rsidRPr="006A2754">
        <w:rPr>
          <w:rFonts w:ascii="Arial" w:hAnsi="Arial" w:cs="Arial"/>
          <w:sz w:val="24"/>
          <w:szCs w:val="24"/>
          <w:vertAlign w:val="superscript"/>
        </w:rPr>
        <w:t>1</w:t>
      </w:r>
      <w:r w:rsidR="00322950" w:rsidRPr="00E14D63">
        <w:rPr>
          <w:rFonts w:ascii="Arial" w:hAnsi="Arial" w:cs="Arial"/>
          <w:sz w:val="24"/>
          <w:szCs w:val="24"/>
        </w:rPr>
        <w:t>Universidade Federal d</w:t>
      </w:r>
      <w:r w:rsidR="003A1F60" w:rsidRPr="00E14D63">
        <w:rPr>
          <w:rFonts w:ascii="Arial" w:hAnsi="Arial" w:cs="Arial"/>
          <w:sz w:val="24"/>
          <w:szCs w:val="24"/>
        </w:rPr>
        <w:t>e</w:t>
      </w:r>
      <w:r w:rsidR="00322950" w:rsidRPr="00E14D63">
        <w:rPr>
          <w:rFonts w:ascii="Arial" w:hAnsi="Arial" w:cs="Arial"/>
          <w:sz w:val="24"/>
          <w:szCs w:val="24"/>
        </w:rPr>
        <w:t xml:space="preserve"> </w:t>
      </w:r>
      <w:r w:rsidR="003A1F60" w:rsidRPr="00E14D63">
        <w:rPr>
          <w:rFonts w:ascii="Arial" w:hAnsi="Arial" w:cs="Arial"/>
          <w:sz w:val="24"/>
          <w:szCs w:val="24"/>
        </w:rPr>
        <w:t>Santa Maria</w:t>
      </w:r>
      <w:r w:rsidR="00322950" w:rsidRPr="00E14D63">
        <w:rPr>
          <w:rFonts w:ascii="Arial" w:hAnsi="Arial" w:cs="Arial"/>
          <w:sz w:val="24"/>
          <w:szCs w:val="24"/>
        </w:rPr>
        <w:t xml:space="preserve">, </w:t>
      </w:r>
      <w:r w:rsidR="00A94DBA">
        <w:rPr>
          <w:rFonts w:ascii="Arial" w:hAnsi="Arial" w:cs="Arial"/>
          <w:sz w:val="24"/>
          <w:szCs w:val="24"/>
        </w:rPr>
        <w:t>Palmeira das Missões</w:t>
      </w:r>
      <w:r w:rsidR="00322950" w:rsidRPr="00E14D63">
        <w:rPr>
          <w:rFonts w:ascii="Arial" w:hAnsi="Arial" w:cs="Arial"/>
          <w:sz w:val="24"/>
          <w:szCs w:val="24"/>
        </w:rPr>
        <w:t>/R</w:t>
      </w:r>
      <w:r w:rsidR="003A1F60" w:rsidRPr="00E14D63">
        <w:rPr>
          <w:rFonts w:ascii="Arial" w:hAnsi="Arial" w:cs="Arial"/>
          <w:sz w:val="24"/>
          <w:szCs w:val="24"/>
        </w:rPr>
        <w:t>S</w:t>
      </w:r>
      <w:r w:rsidR="008638E1">
        <w:rPr>
          <w:rFonts w:ascii="Arial" w:hAnsi="Arial" w:cs="Arial"/>
          <w:sz w:val="24"/>
          <w:szCs w:val="24"/>
        </w:rPr>
        <w:t>, Brasil</w:t>
      </w:r>
      <w:r w:rsidR="009A24C4">
        <w:rPr>
          <w:rFonts w:ascii="Arial" w:hAnsi="Arial" w:cs="Arial"/>
          <w:sz w:val="24"/>
          <w:szCs w:val="24"/>
        </w:rPr>
        <w:t>.</w:t>
      </w:r>
    </w:p>
    <w:p w14:paraId="29593D2C" w14:textId="77777777" w:rsidR="00CA40BA" w:rsidRPr="007239B5" w:rsidRDefault="00D626B9" w:rsidP="00CA40BA">
      <w:pPr>
        <w:jc w:val="center"/>
        <w:rPr>
          <w:rFonts w:ascii="Arial" w:hAnsi="Arial" w:cs="Arial"/>
          <w:sz w:val="24"/>
          <w:szCs w:val="24"/>
        </w:rPr>
      </w:pPr>
      <w:r w:rsidRPr="007239B5">
        <w:rPr>
          <w:rFonts w:ascii="Arial" w:hAnsi="Arial" w:cs="Arial"/>
          <w:sz w:val="24"/>
          <w:szCs w:val="24"/>
        </w:rPr>
        <w:t>*</w:t>
      </w:r>
      <w:r w:rsidR="009A24C4">
        <w:rPr>
          <w:rFonts w:ascii="Arial" w:hAnsi="Arial" w:cs="Arial"/>
          <w:sz w:val="24"/>
          <w:szCs w:val="24"/>
        </w:rPr>
        <w:t>Acadêmica</w:t>
      </w:r>
      <w:r w:rsidRPr="007239B5">
        <w:rPr>
          <w:rFonts w:ascii="Arial" w:hAnsi="Arial" w:cs="Arial"/>
          <w:sz w:val="24"/>
          <w:szCs w:val="24"/>
        </w:rPr>
        <w:t xml:space="preserve"> </w:t>
      </w:r>
      <w:r w:rsidR="009A24C4">
        <w:rPr>
          <w:rFonts w:ascii="Arial" w:hAnsi="Arial" w:cs="Arial"/>
          <w:sz w:val="24"/>
          <w:szCs w:val="24"/>
        </w:rPr>
        <w:t>–</w:t>
      </w:r>
      <w:r w:rsidRPr="007239B5">
        <w:rPr>
          <w:rFonts w:ascii="Arial" w:hAnsi="Arial" w:cs="Arial"/>
          <w:sz w:val="24"/>
          <w:szCs w:val="24"/>
        </w:rPr>
        <w:t xml:space="preserve"> </w:t>
      </w:r>
      <w:r w:rsidR="009A24C4">
        <w:rPr>
          <w:rFonts w:ascii="Arial" w:hAnsi="Arial" w:cs="Arial"/>
          <w:sz w:val="24"/>
          <w:szCs w:val="24"/>
        </w:rPr>
        <w:t>g.safraid</w:t>
      </w:r>
      <w:r w:rsidR="00CA40BA" w:rsidRPr="007239B5">
        <w:rPr>
          <w:rFonts w:ascii="Arial" w:hAnsi="Arial" w:cs="Arial"/>
          <w:sz w:val="24"/>
          <w:szCs w:val="24"/>
        </w:rPr>
        <w:t>@</w:t>
      </w:r>
      <w:r w:rsidR="009A24C4">
        <w:rPr>
          <w:rFonts w:ascii="Arial" w:hAnsi="Arial" w:cs="Arial"/>
          <w:sz w:val="24"/>
          <w:szCs w:val="24"/>
        </w:rPr>
        <w:t>gmail</w:t>
      </w:r>
      <w:r w:rsidR="00CA40BA" w:rsidRPr="007239B5">
        <w:rPr>
          <w:rFonts w:ascii="Arial" w:hAnsi="Arial" w:cs="Arial"/>
          <w:sz w:val="24"/>
          <w:szCs w:val="24"/>
        </w:rPr>
        <w:t>.com.br</w:t>
      </w:r>
    </w:p>
    <w:p w14:paraId="5F8C81DF" w14:textId="77777777" w:rsidR="00CA40BA" w:rsidRPr="007239B5" w:rsidRDefault="00CA40BA" w:rsidP="00CA40B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C5F2D64" w14:textId="1824F1D8" w:rsidR="009A24C4" w:rsidRDefault="00310BB1" w:rsidP="009A24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9A24C4" w:rsidRPr="009A24C4">
        <w:rPr>
          <w:rFonts w:ascii="Arial" w:hAnsi="Arial" w:cs="Arial"/>
          <w:sz w:val="24"/>
          <w:szCs w:val="24"/>
        </w:rPr>
        <w:t xml:space="preserve">studos mostram que </w:t>
      </w:r>
      <w:r w:rsidR="0023243A">
        <w:rPr>
          <w:rFonts w:ascii="Arial" w:hAnsi="Arial" w:cs="Arial"/>
          <w:sz w:val="24"/>
          <w:szCs w:val="24"/>
        </w:rPr>
        <w:t>o</w:t>
      </w:r>
      <w:r w:rsidR="009A24C4" w:rsidRPr="009A24C4">
        <w:rPr>
          <w:rFonts w:ascii="Arial" w:hAnsi="Arial" w:cs="Arial"/>
          <w:sz w:val="24"/>
          <w:szCs w:val="24"/>
        </w:rPr>
        <w:t xml:space="preserve"> consumo de alimentos funcionais (AF) pela população sofre influência de fatores sociodemográficos, </w:t>
      </w:r>
      <w:r w:rsidR="00926699">
        <w:rPr>
          <w:rFonts w:ascii="Arial" w:hAnsi="Arial" w:cs="Arial"/>
          <w:sz w:val="24"/>
          <w:szCs w:val="24"/>
        </w:rPr>
        <w:t>de estilo de vida</w:t>
      </w:r>
      <w:r w:rsidR="009A24C4" w:rsidRPr="009A24C4">
        <w:rPr>
          <w:rFonts w:ascii="Arial" w:hAnsi="Arial" w:cs="Arial"/>
          <w:sz w:val="24"/>
          <w:szCs w:val="24"/>
        </w:rPr>
        <w:t xml:space="preserve"> e de qualidade de alimentos. O </w:t>
      </w:r>
      <w:r w:rsidR="0023243A">
        <w:rPr>
          <w:rFonts w:ascii="Arial" w:hAnsi="Arial" w:cs="Arial"/>
          <w:sz w:val="24"/>
          <w:szCs w:val="24"/>
        </w:rPr>
        <w:t>objetivo deste</w:t>
      </w:r>
      <w:r w:rsidR="0023243A" w:rsidRPr="009A24C4">
        <w:rPr>
          <w:rFonts w:ascii="Arial" w:hAnsi="Arial" w:cs="Arial"/>
          <w:sz w:val="24"/>
          <w:szCs w:val="24"/>
        </w:rPr>
        <w:t xml:space="preserve"> </w:t>
      </w:r>
      <w:r w:rsidR="009A24C4" w:rsidRPr="009A24C4">
        <w:rPr>
          <w:rFonts w:ascii="Arial" w:hAnsi="Arial" w:cs="Arial"/>
          <w:sz w:val="24"/>
          <w:szCs w:val="24"/>
        </w:rPr>
        <w:t xml:space="preserve">trabalho </w:t>
      </w:r>
      <w:r w:rsidR="0023243A">
        <w:rPr>
          <w:rFonts w:ascii="Arial" w:hAnsi="Arial" w:cs="Arial"/>
          <w:sz w:val="24"/>
          <w:szCs w:val="24"/>
        </w:rPr>
        <w:t>foi</w:t>
      </w:r>
      <w:r w:rsidR="0023243A" w:rsidRPr="009A24C4">
        <w:rPr>
          <w:rFonts w:ascii="Arial" w:hAnsi="Arial" w:cs="Arial"/>
          <w:sz w:val="24"/>
          <w:szCs w:val="24"/>
        </w:rPr>
        <w:t xml:space="preserve"> </w:t>
      </w:r>
      <w:r w:rsidR="009A24C4" w:rsidRPr="009A24C4">
        <w:rPr>
          <w:rFonts w:ascii="Arial" w:hAnsi="Arial" w:cs="Arial"/>
          <w:sz w:val="24"/>
          <w:szCs w:val="24"/>
        </w:rPr>
        <w:t>avaliar os fatores que influenciam na decisão de compra dos alimentos pela população adulta</w:t>
      </w:r>
      <w:r w:rsidR="002F38E4">
        <w:rPr>
          <w:rFonts w:ascii="Arial" w:hAnsi="Arial" w:cs="Arial"/>
          <w:sz w:val="24"/>
          <w:szCs w:val="24"/>
        </w:rPr>
        <w:t xml:space="preserve"> e a sua associação com a percepção do co</w:t>
      </w:r>
      <w:r w:rsidR="0023243A">
        <w:rPr>
          <w:rFonts w:ascii="Arial" w:hAnsi="Arial" w:cs="Arial"/>
          <w:sz w:val="24"/>
          <w:szCs w:val="24"/>
        </w:rPr>
        <w:t>n</w:t>
      </w:r>
      <w:r w:rsidR="002F38E4">
        <w:rPr>
          <w:rFonts w:ascii="Arial" w:hAnsi="Arial" w:cs="Arial"/>
          <w:sz w:val="24"/>
          <w:szCs w:val="24"/>
        </w:rPr>
        <w:t>sumo de alimentos funcionais</w:t>
      </w:r>
      <w:r w:rsidR="009A24C4" w:rsidRPr="009A24C4">
        <w:rPr>
          <w:rFonts w:ascii="Arial" w:hAnsi="Arial" w:cs="Arial"/>
          <w:sz w:val="24"/>
          <w:szCs w:val="24"/>
        </w:rPr>
        <w:t xml:space="preserve">. A amostra foi composta por consumidores selecionados aleatoriamente em locais públicos em duas </w:t>
      </w:r>
      <w:r>
        <w:rPr>
          <w:rFonts w:ascii="Arial" w:hAnsi="Arial" w:cs="Arial"/>
          <w:sz w:val="24"/>
          <w:szCs w:val="24"/>
        </w:rPr>
        <w:t>cidades do Rio Grande do Sul que</w:t>
      </w:r>
      <w:r w:rsidR="009A24C4" w:rsidRPr="009A24C4">
        <w:rPr>
          <w:rFonts w:ascii="Arial" w:hAnsi="Arial" w:cs="Arial"/>
          <w:sz w:val="24"/>
          <w:szCs w:val="24"/>
        </w:rPr>
        <w:t xml:space="preserve"> assinaram o termo de consentimento l</w:t>
      </w:r>
      <w:r>
        <w:rPr>
          <w:rFonts w:ascii="Arial" w:hAnsi="Arial" w:cs="Arial"/>
          <w:sz w:val="24"/>
          <w:szCs w:val="24"/>
        </w:rPr>
        <w:t>ivre e esclarecido aprovado por</w:t>
      </w:r>
      <w:r w:rsidR="009A24C4" w:rsidRPr="009A24C4">
        <w:rPr>
          <w:rFonts w:ascii="Arial" w:hAnsi="Arial" w:cs="Arial"/>
          <w:sz w:val="24"/>
          <w:szCs w:val="24"/>
        </w:rPr>
        <w:t xml:space="preserve"> comitê de ética (CEP-UFSM). </w:t>
      </w:r>
      <w:r>
        <w:rPr>
          <w:rFonts w:ascii="Arial" w:hAnsi="Arial" w:cs="Arial"/>
          <w:sz w:val="24"/>
          <w:szCs w:val="24"/>
        </w:rPr>
        <w:t>Estes</w:t>
      </w:r>
      <w:r w:rsidR="009A24C4" w:rsidRPr="009A24C4">
        <w:rPr>
          <w:rFonts w:ascii="Arial" w:hAnsi="Arial" w:cs="Arial"/>
          <w:sz w:val="24"/>
          <w:szCs w:val="24"/>
        </w:rPr>
        <w:t xml:space="preserve"> responder</w:t>
      </w:r>
      <w:r>
        <w:rPr>
          <w:rFonts w:ascii="Arial" w:hAnsi="Arial" w:cs="Arial"/>
          <w:sz w:val="24"/>
          <w:szCs w:val="24"/>
        </w:rPr>
        <w:t>am a</w:t>
      </w:r>
      <w:r w:rsidR="009A24C4" w:rsidRPr="009A24C4">
        <w:rPr>
          <w:rFonts w:ascii="Arial" w:hAnsi="Arial" w:cs="Arial"/>
          <w:sz w:val="24"/>
          <w:szCs w:val="24"/>
        </w:rPr>
        <w:t xml:space="preserve"> um questionário</w:t>
      </w:r>
      <w:r w:rsidR="002F38E4">
        <w:rPr>
          <w:rFonts w:ascii="Arial" w:hAnsi="Arial" w:cs="Arial"/>
          <w:sz w:val="24"/>
          <w:szCs w:val="24"/>
        </w:rPr>
        <w:t xml:space="preserve"> de avaliação da percepção sobre </w:t>
      </w:r>
      <w:r w:rsidR="000F2C7B">
        <w:rPr>
          <w:rFonts w:ascii="Arial" w:hAnsi="Arial" w:cs="Arial"/>
          <w:sz w:val="24"/>
          <w:szCs w:val="24"/>
        </w:rPr>
        <w:t>AF</w:t>
      </w:r>
      <w:r w:rsidR="002F38E4">
        <w:rPr>
          <w:rFonts w:ascii="Arial" w:hAnsi="Arial" w:cs="Arial"/>
          <w:sz w:val="24"/>
          <w:szCs w:val="24"/>
        </w:rPr>
        <w:t xml:space="preserve"> (QAPAF)</w:t>
      </w:r>
      <w:r w:rsidR="000F2C7B">
        <w:rPr>
          <w:rFonts w:ascii="Arial" w:hAnsi="Arial" w:cs="Arial"/>
          <w:sz w:val="24"/>
          <w:szCs w:val="24"/>
        </w:rPr>
        <w:t xml:space="preserve"> com escala de 1 a 5</w:t>
      </w:r>
      <w:r w:rsidR="009A24C4" w:rsidRPr="009A24C4">
        <w:rPr>
          <w:rFonts w:ascii="Arial" w:hAnsi="Arial" w:cs="Arial"/>
          <w:sz w:val="24"/>
          <w:szCs w:val="24"/>
        </w:rPr>
        <w:t xml:space="preserve">, </w:t>
      </w:r>
      <w:r w:rsidR="000F2C7B">
        <w:rPr>
          <w:rFonts w:ascii="Arial" w:hAnsi="Arial" w:cs="Arial"/>
          <w:sz w:val="24"/>
          <w:szCs w:val="24"/>
        </w:rPr>
        <w:t>e</w:t>
      </w:r>
      <w:r w:rsidR="000F2C7B" w:rsidRPr="009A24C4">
        <w:rPr>
          <w:rFonts w:ascii="Arial" w:hAnsi="Arial" w:cs="Arial"/>
          <w:sz w:val="24"/>
          <w:szCs w:val="24"/>
        </w:rPr>
        <w:t xml:space="preserve"> </w:t>
      </w:r>
      <w:r w:rsidR="009A24C4" w:rsidRPr="009A24C4">
        <w:rPr>
          <w:rFonts w:ascii="Arial" w:hAnsi="Arial" w:cs="Arial"/>
          <w:sz w:val="24"/>
          <w:szCs w:val="24"/>
        </w:rPr>
        <w:t xml:space="preserve">perguntas relacionadas a aspectos </w:t>
      </w:r>
      <w:r w:rsidR="007202FE">
        <w:rPr>
          <w:rFonts w:ascii="Arial" w:hAnsi="Arial" w:cs="Arial"/>
          <w:sz w:val="24"/>
          <w:szCs w:val="24"/>
        </w:rPr>
        <w:t>socioeconômicos</w:t>
      </w:r>
      <w:r w:rsidR="002F38E4">
        <w:rPr>
          <w:rFonts w:ascii="Arial" w:hAnsi="Arial" w:cs="Arial"/>
          <w:sz w:val="24"/>
          <w:szCs w:val="24"/>
        </w:rPr>
        <w:t xml:space="preserve"> e </w:t>
      </w:r>
      <w:r w:rsidR="00A94DBA">
        <w:rPr>
          <w:rFonts w:ascii="Arial" w:hAnsi="Arial" w:cs="Arial"/>
          <w:sz w:val="24"/>
          <w:szCs w:val="24"/>
        </w:rPr>
        <w:t xml:space="preserve">de </w:t>
      </w:r>
      <w:r w:rsidR="006A2754">
        <w:rPr>
          <w:rFonts w:ascii="Arial" w:hAnsi="Arial" w:cs="Arial"/>
          <w:sz w:val="24"/>
          <w:szCs w:val="24"/>
        </w:rPr>
        <w:t>influência</w:t>
      </w:r>
      <w:r w:rsidR="002F38E4">
        <w:rPr>
          <w:rFonts w:ascii="Arial" w:hAnsi="Arial" w:cs="Arial"/>
          <w:sz w:val="24"/>
          <w:szCs w:val="24"/>
        </w:rPr>
        <w:t xml:space="preserve"> </w:t>
      </w:r>
      <w:r w:rsidR="00A94DBA">
        <w:rPr>
          <w:rFonts w:ascii="Arial" w:hAnsi="Arial" w:cs="Arial"/>
          <w:sz w:val="24"/>
          <w:szCs w:val="24"/>
        </w:rPr>
        <w:t>n</w:t>
      </w:r>
      <w:r w:rsidR="002F38E4">
        <w:rPr>
          <w:rFonts w:ascii="Arial" w:hAnsi="Arial" w:cs="Arial"/>
          <w:sz w:val="24"/>
          <w:szCs w:val="24"/>
        </w:rPr>
        <w:t xml:space="preserve">a compra de alimentos </w:t>
      </w:r>
      <w:r w:rsidR="009A24C4" w:rsidRPr="009A24C4">
        <w:rPr>
          <w:rFonts w:ascii="Arial" w:hAnsi="Arial" w:cs="Arial"/>
          <w:sz w:val="24"/>
          <w:szCs w:val="24"/>
        </w:rPr>
        <w:t>(marca do produto, preço do produto, qualidade nutricional, sabor do alimento, praticidade e outro</w:t>
      </w:r>
      <w:r w:rsidR="00926699">
        <w:rPr>
          <w:rFonts w:ascii="Arial" w:hAnsi="Arial" w:cs="Arial"/>
          <w:sz w:val="24"/>
          <w:szCs w:val="24"/>
        </w:rPr>
        <w:t>s</w:t>
      </w:r>
      <w:r w:rsidR="009A24C4" w:rsidRPr="009A24C4">
        <w:rPr>
          <w:rFonts w:ascii="Arial" w:hAnsi="Arial" w:cs="Arial"/>
          <w:sz w:val="24"/>
          <w:szCs w:val="24"/>
        </w:rPr>
        <w:t>). Dentre os 522 participantes deste estudo</w:t>
      </w:r>
      <w:r>
        <w:rPr>
          <w:rFonts w:ascii="Arial" w:hAnsi="Arial" w:cs="Arial"/>
          <w:sz w:val="24"/>
          <w:szCs w:val="24"/>
        </w:rPr>
        <w:t xml:space="preserve"> </w:t>
      </w:r>
      <w:r w:rsidRPr="009A24C4">
        <w:rPr>
          <w:rFonts w:ascii="Arial" w:hAnsi="Arial" w:cs="Arial"/>
          <w:sz w:val="24"/>
          <w:szCs w:val="24"/>
        </w:rPr>
        <w:t xml:space="preserve">(n=272 </w:t>
      </w:r>
      <w:r>
        <w:rPr>
          <w:rFonts w:ascii="Arial" w:hAnsi="Arial" w:cs="Arial"/>
          <w:sz w:val="24"/>
          <w:szCs w:val="24"/>
        </w:rPr>
        <w:t>para adultos jovens</w:t>
      </w:r>
      <w:r w:rsidRPr="009A24C4">
        <w:rPr>
          <w:rFonts w:ascii="Arial" w:hAnsi="Arial" w:cs="Arial"/>
          <w:sz w:val="24"/>
          <w:szCs w:val="24"/>
        </w:rPr>
        <w:t xml:space="preserve"> e n=250 </w:t>
      </w:r>
      <w:r>
        <w:rPr>
          <w:rFonts w:ascii="Arial" w:hAnsi="Arial" w:cs="Arial"/>
          <w:sz w:val="24"/>
          <w:szCs w:val="24"/>
        </w:rPr>
        <w:t>para adultos de meia-idade</w:t>
      </w:r>
      <w:r w:rsidRPr="009A24C4">
        <w:rPr>
          <w:rFonts w:ascii="Arial" w:hAnsi="Arial" w:cs="Arial"/>
          <w:sz w:val="24"/>
          <w:szCs w:val="24"/>
        </w:rPr>
        <w:t>)</w:t>
      </w:r>
      <w:r w:rsidR="00926699">
        <w:rPr>
          <w:rFonts w:ascii="Arial" w:hAnsi="Arial" w:cs="Arial"/>
          <w:sz w:val="24"/>
          <w:szCs w:val="24"/>
        </w:rPr>
        <w:t>,</w:t>
      </w:r>
      <w:r w:rsidR="009A24C4" w:rsidRPr="009A24C4">
        <w:rPr>
          <w:rFonts w:ascii="Arial" w:hAnsi="Arial" w:cs="Arial"/>
          <w:sz w:val="24"/>
          <w:szCs w:val="24"/>
        </w:rPr>
        <w:t xml:space="preserve"> 56% eram do sexo feminino, a escolaridade predominante foi de “ensino superior </w:t>
      </w:r>
      <w:r w:rsidR="007202FE">
        <w:rPr>
          <w:rFonts w:ascii="Arial" w:hAnsi="Arial" w:cs="Arial"/>
          <w:sz w:val="24"/>
          <w:szCs w:val="24"/>
        </w:rPr>
        <w:t>in</w:t>
      </w:r>
      <w:r w:rsidR="009A24C4" w:rsidRPr="009A24C4">
        <w:rPr>
          <w:rFonts w:ascii="Arial" w:hAnsi="Arial" w:cs="Arial"/>
          <w:sz w:val="24"/>
          <w:szCs w:val="24"/>
        </w:rPr>
        <w:t>completo” (38%)</w:t>
      </w:r>
      <w:r w:rsidR="002F38E4">
        <w:rPr>
          <w:rFonts w:ascii="Arial" w:hAnsi="Arial" w:cs="Arial"/>
          <w:sz w:val="24"/>
          <w:szCs w:val="24"/>
        </w:rPr>
        <w:t xml:space="preserve"> e renda de 2 a 4 sal</w:t>
      </w:r>
      <w:r w:rsidR="00A94DBA">
        <w:rPr>
          <w:rFonts w:ascii="Arial" w:hAnsi="Arial" w:cs="Arial"/>
          <w:sz w:val="24"/>
          <w:szCs w:val="24"/>
        </w:rPr>
        <w:t>ários</w:t>
      </w:r>
      <w:r w:rsidR="002F38E4">
        <w:rPr>
          <w:rFonts w:ascii="Arial" w:hAnsi="Arial" w:cs="Arial"/>
          <w:sz w:val="24"/>
          <w:szCs w:val="24"/>
        </w:rPr>
        <w:t xml:space="preserve"> (30%)</w:t>
      </w:r>
      <w:r w:rsidR="009A24C4" w:rsidRPr="009A24C4">
        <w:rPr>
          <w:rFonts w:ascii="Arial" w:hAnsi="Arial" w:cs="Arial"/>
          <w:sz w:val="24"/>
          <w:szCs w:val="24"/>
        </w:rPr>
        <w:t xml:space="preserve">. </w:t>
      </w:r>
      <w:r w:rsidR="000F2C7B">
        <w:rPr>
          <w:rFonts w:ascii="Arial" w:hAnsi="Arial" w:cs="Arial"/>
          <w:sz w:val="24"/>
          <w:szCs w:val="24"/>
        </w:rPr>
        <w:t>Com relação ao QAPAF</w:t>
      </w:r>
      <w:r w:rsidR="00926699">
        <w:rPr>
          <w:rFonts w:ascii="Arial" w:hAnsi="Arial" w:cs="Arial"/>
          <w:sz w:val="24"/>
          <w:szCs w:val="24"/>
        </w:rPr>
        <w:t>, 78% dos consumidores obtivera</w:t>
      </w:r>
      <w:r w:rsidR="000F2C7B">
        <w:rPr>
          <w:rFonts w:ascii="Arial" w:hAnsi="Arial" w:cs="Arial"/>
          <w:sz w:val="24"/>
          <w:szCs w:val="24"/>
        </w:rPr>
        <w:t xml:space="preserve">m um escore favorável ao consumo de AF (quando </w:t>
      </w:r>
      <w:r w:rsidR="00926699">
        <w:rPr>
          <w:rFonts w:ascii="Arial" w:hAnsi="Arial" w:cs="Arial"/>
          <w:sz w:val="24"/>
          <w:szCs w:val="24"/>
        </w:rPr>
        <w:t xml:space="preserve">média </w:t>
      </w:r>
      <w:r w:rsidR="000F2C7B">
        <w:rPr>
          <w:rFonts w:ascii="Arial" w:hAnsi="Arial" w:cs="Arial"/>
          <w:sz w:val="24"/>
          <w:szCs w:val="24"/>
        </w:rPr>
        <w:t xml:space="preserve">superior a 3,5). Quanto a </w:t>
      </w:r>
      <w:r w:rsidR="00926699">
        <w:rPr>
          <w:rFonts w:ascii="Arial" w:hAnsi="Arial" w:cs="Arial"/>
          <w:sz w:val="24"/>
          <w:szCs w:val="24"/>
        </w:rPr>
        <w:t xml:space="preserve">quesitos que </w:t>
      </w:r>
      <w:r w:rsidR="000F2C7B">
        <w:rPr>
          <w:rFonts w:ascii="Arial" w:hAnsi="Arial" w:cs="Arial"/>
          <w:sz w:val="24"/>
          <w:szCs w:val="24"/>
        </w:rPr>
        <w:t>influencia</w:t>
      </w:r>
      <w:r w:rsidR="00926699">
        <w:rPr>
          <w:rFonts w:ascii="Arial" w:hAnsi="Arial" w:cs="Arial"/>
          <w:sz w:val="24"/>
          <w:szCs w:val="24"/>
        </w:rPr>
        <w:t>m</w:t>
      </w:r>
      <w:r w:rsidR="000F2C7B">
        <w:rPr>
          <w:rFonts w:ascii="Arial" w:hAnsi="Arial" w:cs="Arial"/>
          <w:sz w:val="24"/>
          <w:szCs w:val="24"/>
        </w:rPr>
        <w:t xml:space="preserve"> no momento da compra, </w:t>
      </w:r>
      <w:r w:rsidR="00672BA9">
        <w:rPr>
          <w:rFonts w:ascii="Arial" w:hAnsi="Arial" w:cs="Arial"/>
          <w:sz w:val="24"/>
          <w:szCs w:val="24"/>
        </w:rPr>
        <w:t>identific</w:t>
      </w:r>
      <w:r w:rsidR="002F38E4">
        <w:rPr>
          <w:rFonts w:ascii="Arial" w:hAnsi="Arial" w:cs="Arial"/>
          <w:sz w:val="24"/>
          <w:szCs w:val="24"/>
        </w:rPr>
        <w:t>ou-se</w:t>
      </w:r>
      <w:r w:rsidR="009A24C4" w:rsidRPr="009A24C4">
        <w:rPr>
          <w:rFonts w:ascii="Arial" w:hAnsi="Arial" w:cs="Arial"/>
          <w:sz w:val="24"/>
          <w:szCs w:val="24"/>
        </w:rPr>
        <w:t xml:space="preserve"> que ambos os grupos etários tendem a escolher seus alimentos prezando, principalmente, pelo preço do produto (66% no total, 37% nos adultos jovens</w:t>
      </w:r>
      <w:r w:rsidR="00672BA9">
        <w:rPr>
          <w:rFonts w:ascii="Arial" w:hAnsi="Arial" w:cs="Arial"/>
          <w:sz w:val="24"/>
          <w:szCs w:val="24"/>
        </w:rPr>
        <w:t xml:space="preserve"> </w:t>
      </w:r>
      <w:r w:rsidR="009A24C4" w:rsidRPr="009A24C4">
        <w:rPr>
          <w:rFonts w:ascii="Arial" w:hAnsi="Arial" w:cs="Arial"/>
          <w:sz w:val="24"/>
          <w:szCs w:val="24"/>
        </w:rPr>
        <w:t>e 29% dos adultos de meia idade) seguido do sabor do alimento (58% no total, 29% em ambos os grupos etários). O preço do produto aparece</w:t>
      </w:r>
      <w:r w:rsidR="00926699">
        <w:rPr>
          <w:rFonts w:ascii="Arial" w:hAnsi="Arial" w:cs="Arial"/>
          <w:sz w:val="24"/>
          <w:szCs w:val="24"/>
        </w:rPr>
        <w:t>u como</w:t>
      </w:r>
      <w:r w:rsidR="009A24C4" w:rsidRPr="009A24C4">
        <w:rPr>
          <w:rFonts w:ascii="Arial" w:hAnsi="Arial" w:cs="Arial"/>
          <w:sz w:val="24"/>
          <w:szCs w:val="24"/>
        </w:rPr>
        <w:t xml:space="preserve"> mais relevante para os adultos jovens, </w:t>
      </w:r>
      <w:r w:rsidR="002F38E4">
        <w:rPr>
          <w:rFonts w:ascii="Arial" w:hAnsi="Arial" w:cs="Arial"/>
          <w:sz w:val="24"/>
          <w:szCs w:val="24"/>
        </w:rPr>
        <w:t>assim como</w:t>
      </w:r>
      <w:r w:rsidR="009A24C4" w:rsidRPr="009A24C4">
        <w:rPr>
          <w:rFonts w:ascii="Arial" w:hAnsi="Arial" w:cs="Arial"/>
          <w:sz w:val="24"/>
          <w:szCs w:val="24"/>
        </w:rPr>
        <w:t xml:space="preserve"> a praticidade, quesito que não </w:t>
      </w:r>
      <w:r w:rsidR="00926699">
        <w:rPr>
          <w:rFonts w:ascii="Arial" w:hAnsi="Arial" w:cs="Arial"/>
          <w:sz w:val="24"/>
          <w:szCs w:val="24"/>
        </w:rPr>
        <w:t>foi</w:t>
      </w:r>
      <w:r w:rsidR="009A24C4" w:rsidRPr="009A24C4">
        <w:rPr>
          <w:rFonts w:ascii="Arial" w:hAnsi="Arial" w:cs="Arial"/>
          <w:sz w:val="24"/>
          <w:szCs w:val="24"/>
        </w:rPr>
        <w:t xml:space="preserve"> tão importante para os adultos de meia idade (21% no total, 15% nos adultos jovens e 7% dos adultos de meia idade). A marca do produto ganh</w:t>
      </w:r>
      <w:r w:rsidR="00926699">
        <w:rPr>
          <w:rFonts w:ascii="Arial" w:hAnsi="Arial" w:cs="Arial"/>
          <w:sz w:val="24"/>
          <w:szCs w:val="24"/>
        </w:rPr>
        <w:t>ou</w:t>
      </w:r>
      <w:r w:rsidR="009A24C4" w:rsidRPr="009A24C4">
        <w:rPr>
          <w:rFonts w:ascii="Arial" w:hAnsi="Arial" w:cs="Arial"/>
          <w:sz w:val="24"/>
          <w:szCs w:val="24"/>
        </w:rPr>
        <w:t xml:space="preserve"> destaque nos adultos mais velhos (37% no total, 16% nos adultos jovens e 20% dos adultos de meia idade). A qualidade nutricional </w:t>
      </w:r>
      <w:r w:rsidR="00926699">
        <w:rPr>
          <w:rFonts w:ascii="Arial" w:hAnsi="Arial" w:cs="Arial"/>
          <w:sz w:val="24"/>
          <w:szCs w:val="24"/>
        </w:rPr>
        <w:t>foi</w:t>
      </w:r>
      <w:r w:rsidR="009A24C4" w:rsidRPr="009A24C4">
        <w:rPr>
          <w:rFonts w:ascii="Arial" w:hAnsi="Arial" w:cs="Arial"/>
          <w:sz w:val="24"/>
          <w:szCs w:val="24"/>
        </w:rPr>
        <w:t xml:space="preserve"> o terceiro quesito mais valorizado pelos consumidores e apresent</w:t>
      </w:r>
      <w:r w:rsidR="00926699">
        <w:rPr>
          <w:rFonts w:ascii="Arial" w:hAnsi="Arial" w:cs="Arial"/>
          <w:sz w:val="24"/>
          <w:szCs w:val="24"/>
        </w:rPr>
        <w:t>ou</w:t>
      </w:r>
      <w:r w:rsidR="009A24C4" w:rsidRPr="009A24C4">
        <w:rPr>
          <w:rFonts w:ascii="Arial" w:hAnsi="Arial" w:cs="Arial"/>
          <w:sz w:val="24"/>
          <w:szCs w:val="24"/>
        </w:rPr>
        <w:t xml:space="preserve"> valores semelhantes entre os grupos</w:t>
      </w:r>
      <w:r w:rsidR="00672BA9">
        <w:rPr>
          <w:rFonts w:ascii="Arial" w:hAnsi="Arial" w:cs="Arial"/>
          <w:sz w:val="24"/>
          <w:szCs w:val="24"/>
        </w:rPr>
        <w:t xml:space="preserve"> </w:t>
      </w:r>
      <w:r w:rsidR="009A24C4" w:rsidRPr="009A24C4">
        <w:rPr>
          <w:rFonts w:ascii="Arial" w:hAnsi="Arial" w:cs="Arial"/>
          <w:sz w:val="24"/>
          <w:szCs w:val="24"/>
        </w:rPr>
        <w:t xml:space="preserve">(51% do total, 25% nos adultos jovens e 26% dos adultos de meia idade). </w:t>
      </w:r>
      <w:r w:rsidR="000F2C7B">
        <w:rPr>
          <w:rFonts w:ascii="Arial" w:hAnsi="Arial" w:cs="Arial"/>
          <w:sz w:val="24"/>
          <w:szCs w:val="24"/>
        </w:rPr>
        <w:t xml:space="preserve">Este também foi </w:t>
      </w:r>
      <w:r w:rsidR="00926699">
        <w:rPr>
          <w:rFonts w:ascii="Arial" w:hAnsi="Arial" w:cs="Arial"/>
          <w:sz w:val="24"/>
          <w:szCs w:val="24"/>
        </w:rPr>
        <w:t>o</w:t>
      </w:r>
      <w:r w:rsidR="000F2C7B">
        <w:rPr>
          <w:rFonts w:ascii="Arial" w:hAnsi="Arial" w:cs="Arial"/>
          <w:sz w:val="24"/>
          <w:szCs w:val="24"/>
        </w:rPr>
        <w:t xml:space="preserve"> quesito que mostrou associação </w:t>
      </w:r>
      <w:r w:rsidR="00926699">
        <w:rPr>
          <w:rFonts w:ascii="Arial" w:hAnsi="Arial" w:cs="Arial"/>
          <w:sz w:val="24"/>
          <w:szCs w:val="24"/>
        </w:rPr>
        <w:t xml:space="preserve">significativa </w:t>
      </w:r>
      <w:r w:rsidR="000F2C7B">
        <w:rPr>
          <w:rFonts w:ascii="Arial" w:hAnsi="Arial" w:cs="Arial"/>
          <w:sz w:val="24"/>
          <w:szCs w:val="24"/>
        </w:rPr>
        <w:t>com um escore favorável no QAPAF</w:t>
      </w:r>
      <w:r w:rsidR="0023243A">
        <w:rPr>
          <w:rFonts w:ascii="Arial" w:hAnsi="Arial" w:cs="Arial"/>
          <w:sz w:val="24"/>
          <w:szCs w:val="24"/>
        </w:rPr>
        <w:t xml:space="preserve"> (p&lt;0,001, chi-quadrado)</w:t>
      </w:r>
      <w:r w:rsidR="009A24C4" w:rsidRPr="009A24C4">
        <w:rPr>
          <w:rFonts w:ascii="Arial" w:hAnsi="Arial" w:cs="Arial"/>
          <w:sz w:val="24"/>
          <w:szCs w:val="24"/>
        </w:rPr>
        <w:t xml:space="preserve">. </w:t>
      </w:r>
      <w:r w:rsidR="0023243A">
        <w:rPr>
          <w:rFonts w:ascii="Arial" w:hAnsi="Arial" w:cs="Arial"/>
          <w:sz w:val="24"/>
          <w:szCs w:val="24"/>
        </w:rPr>
        <w:t xml:space="preserve">De forma geral, </w:t>
      </w:r>
      <w:r w:rsidR="00926699">
        <w:rPr>
          <w:rFonts w:ascii="Arial" w:hAnsi="Arial" w:cs="Arial"/>
          <w:sz w:val="24"/>
          <w:szCs w:val="24"/>
        </w:rPr>
        <w:t xml:space="preserve">o </w:t>
      </w:r>
      <w:r w:rsidR="0023243A">
        <w:rPr>
          <w:rFonts w:ascii="Arial" w:hAnsi="Arial" w:cs="Arial"/>
          <w:sz w:val="24"/>
          <w:szCs w:val="24"/>
        </w:rPr>
        <w:t xml:space="preserve">preço do produto, sabor e qualidade nutricional do alimento </w:t>
      </w:r>
      <w:r w:rsidR="00926699">
        <w:rPr>
          <w:rFonts w:ascii="Arial" w:hAnsi="Arial" w:cs="Arial"/>
          <w:sz w:val="24"/>
          <w:szCs w:val="24"/>
        </w:rPr>
        <w:t>foram</w:t>
      </w:r>
      <w:r w:rsidR="0023243A">
        <w:rPr>
          <w:rFonts w:ascii="Arial" w:hAnsi="Arial" w:cs="Arial"/>
          <w:sz w:val="24"/>
          <w:szCs w:val="24"/>
        </w:rPr>
        <w:t xml:space="preserve"> os fatores que mais influencia</w:t>
      </w:r>
      <w:r w:rsidR="00926699">
        <w:rPr>
          <w:rFonts w:ascii="Arial" w:hAnsi="Arial" w:cs="Arial"/>
          <w:sz w:val="24"/>
          <w:szCs w:val="24"/>
        </w:rPr>
        <w:t>ra</w:t>
      </w:r>
      <w:r w:rsidR="0023243A">
        <w:rPr>
          <w:rFonts w:ascii="Arial" w:hAnsi="Arial" w:cs="Arial"/>
          <w:sz w:val="24"/>
          <w:szCs w:val="24"/>
        </w:rPr>
        <w:t xml:space="preserve">m a compra dos alimentos. Quando comparado ao adulto de meia-idade, o </w:t>
      </w:r>
      <w:r w:rsidR="009A24C4" w:rsidRPr="009A24C4">
        <w:rPr>
          <w:rFonts w:ascii="Arial" w:hAnsi="Arial" w:cs="Arial"/>
          <w:sz w:val="24"/>
          <w:szCs w:val="24"/>
        </w:rPr>
        <w:t>adulto</w:t>
      </w:r>
      <w:r w:rsidR="000F2C7B">
        <w:rPr>
          <w:rFonts w:ascii="Arial" w:hAnsi="Arial" w:cs="Arial"/>
          <w:sz w:val="24"/>
          <w:szCs w:val="24"/>
        </w:rPr>
        <w:t xml:space="preserve"> jovem</w:t>
      </w:r>
      <w:r w:rsidR="009A24C4" w:rsidRPr="009A24C4">
        <w:rPr>
          <w:rFonts w:ascii="Arial" w:hAnsi="Arial" w:cs="Arial"/>
          <w:sz w:val="24"/>
          <w:szCs w:val="24"/>
        </w:rPr>
        <w:t xml:space="preserve"> </w:t>
      </w:r>
      <w:r w:rsidR="0023243A">
        <w:rPr>
          <w:rFonts w:ascii="Arial" w:hAnsi="Arial" w:cs="Arial"/>
          <w:sz w:val="24"/>
          <w:szCs w:val="24"/>
        </w:rPr>
        <w:t>se diferenci</w:t>
      </w:r>
      <w:r w:rsidR="00926699">
        <w:rPr>
          <w:rFonts w:ascii="Arial" w:hAnsi="Arial" w:cs="Arial"/>
          <w:sz w:val="24"/>
          <w:szCs w:val="24"/>
        </w:rPr>
        <w:t>ou</w:t>
      </w:r>
      <w:r w:rsidR="0023243A">
        <w:rPr>
          <w:rFonts w:ascii="Arial" w:hAnsi="Arial" w:cs="Arial"/>
          <w:sz w:val="24"/>
          <w:szCs w:val="24"/>
        </w:rPr>
        <w:t xml:space="preserve"> por considerar mais</w:t>
      </w:r>
      <w:r w:rsidR="009A24C4" w:rsidRPr="009A24C4">
        <w:rPr>
          <w:rFonts w:ascii="Arial" w:hAnsi="Arial" w:cs="Arial"/>
          <w:sz w:val="24"/>
          <w:szCs w:val="24"/>
        </w:rPr>
        <w:t xml:space="preserve"> preço e praticidade, </w:t>
      </w:r>
      <w:r w:rsidR="0023243A">
        <w:rPr>
          <w:rFonts w:ascii="Arial" w:hAnsi="Arial" w:cs="Arial"/>
          <w:sz w:val="24"/>
          <w:szCs w:val="24"/>
        </w:rPr>
        <w:t>e o</w:t>
      </w:r>
      <w:r w:rsidR="009A24C4" w:rsidRPr="009A24C4">
        <w:rPr>
          <w:rFonts w:ascii="Arial" w:hAnsi="Arial" w:cs="Arial"/>
          <w:sz w:val="24"/>
          <w:szCs w:val="24"/>
        </w:rPr>
        <w:t xml:space="preserve"> adulto de meia idade</w:t>
      </w:r>
      <w:r w:rsidR="00926699">
        <w:rPr>
          <w:rFonts w:ascii="Arial" w:hAnsi="Arial" w:cs="Arial"/>
          <w:sz w:val="24"/>
          <w:szCs w:val="24"/>
        </w:rPr>
        <w:t>,</w:t>
      </w:r>
      <w:r w:rsidR="009A24C4" w:rsidRPr="009A24C4">
        <w:rPr>
          <w:rFonts w:ascii="Arial" w:hAnsi="Arial" w:cs="Arial"/>
          <w:sz w:val="24"/>
          <w:szCs w:val="24"/>
        </w:rPr>
        <w:t xml:space="preserve"> a marca do produto como fator</w:t>
      </w:r>
      <w:r w:rsidR="00926699">
        <w:rPr>
          <w:rFonts w:ascii="Arial" w:hAnsi="Arial" w:cs="Arial"/>
          <w:sz w:val="24"/>
          <w:szCs w:val="24"/>
        </w:rPr>
        <w:t>es</w:t>
      </w:r>
      <w:r w:rsidR="009A24C4" w:rsidRPr="009A24C4">
        <w:rPr>
          <w:rFonts w:ascii="Arial" w:hAnsi="Arial" w:cs="Arial"/>
          <w:sz w:val="24"/>
          <w:szCs w:val="24"/>
        </w:rPr>
        <w:t xml:space="preserve"> </w:t>
      </w:r>
      <w:r w:rsidR="00926699">
        <w:rPr>
          <w:rFonts w:ascii="Arial" w:hAnsi="Arial" w:cs="Arial"/>
          <w:sz w:val="24"/>
          <w:szCs w:val="24"/>
        </w:rPr>
        <w:t xml:space="preserve">importantes </w:t>
      </w:r>
      <w:r w:rsidR="009A24C4" w:rsidRPr="009A24C4">
        <w:rPr>
          <w:rFonts w:ascii="Arial" w:hAnsi="Arial" w:cs="Arial"/>
          <w:sz w:val="24"/>
          <w:szCs w:val="24"/>
        </w:rPr>
        <w:t xml:space="preserve">de decisão de compra. </w:t>
      </w:r>
      <w:r w:rsidR="0023243A">
        <w:rPr>
          <w:rFonts w:ascii="Arial" w:hAnsi="Arial" w:cs="Arial"/>
          <w:sz w:val="24"/>
          <w:szCs w:val="24"/>
        </w:rPr>
        <w:t>O fato de considerar a</w:t>
      </w:r>
      <w:r w:rsidR="0023243A" w:rsidRPr="009A24C4">
        <w:rPr>
          <w:rFonts w:ascii="Arial" w:hAnsi="Arial" w:cs="Arial"/>
          <w:sz w:val="24"/>
          <w:szCs w:val="24"/>
        </w:rPr>
        <w:t xml:space="preserve"> </w:t>
      </w:r>
      <w:r w:rsidR="009A24C4" w:rsidRPr="009A24C4">
        <w:rPr>
          <w:rFonts w:ascii="Arial" w:hAnsi="Arial" w:cs="Arial"/>
          <w:sz w:val="24"/>
          <w:szCs w:val="24"/>
        </w:rPr>
        <w:t xml:space="preserve">qualidade nutricional </w:t>
      </w:r>
      <w:r w:rsidR="0023243A">
        <w:rPr>
          <w:rFonts w:ascii="Arial" w:hAnsi="Arial" w:cs="Arial"/>
          <w:sz w:val="24"/>
          <w:szCs w:val="24"/>
        </w:rPr>
        <w:t xml:space="preserve">como </w:t>
      </w:r>
      <w:r w:rsidR="00926699">
        <w:rPr>
          <w:rFonts w:ascii="Arial" w:hAnsi="Arial" w:cs="Arial"/>
          <w:sz w:val="24"/>
          <w:szCs w:val="24"/>
        </w:rPr>
        <w:t>quesito</w:t>
      </w:r>
      <w:r w:rsidR="0023243A">
        <w:rPr>
          <w:rFonts w:ascii="Arial" w:hAnsi="Arial" w:cs="Arial"/>
          <w:sz w:val="24"/>
          <w:szCs w:val="24"/>
        </w:rPr>
        <w:t xml:space="preserve"> importante na decisão de compra faz com que os jovens tenham atitudes mais favoráveis em relação aos AF do que os de meia-idade. </w:t>
      </w:r>
      <w:r w:rsidR="009A24C4">
        <w:rPr>
          <w:rFonts w:ascii="Arial" w:hAnsi="Arial" w:cs="Arial"/>
          <w:sz w:val="24"/>
          <w:szCs w:val="24"/>
        </w:rPr>
        <w:t>C</w:t>
      </w:r>
      <w:r w:rsidR="009A24C4" w:rsidRPr="009A24C4">
        <w:rPr>
          <w:rFonts w:ascii="Arial" w:hAnsi="Arial" w:cs="Arial"/>
          <w:sz w:val="24"/>
          <w:szCs w:val="24"/>
        </w:rPr>
        <w:t>onsiderando os benefícios</w:t>
      </w:r>
      <w:r w:rsidR="00926699">
        <w:rPr>
          <w:rFonts w:ascii="Arial" w:hAnsi="Arial" w:cs="Arial"/>
          <w:sz w:val="24"/>
          <w:szCs w:val="24"/>
        </w:rPr>
        <w:t xml:space="preserve"> dos AF</w:t>
      </w:r>
      <w:r w:rsidR="009A24C4" w:rsidRPr="009A24C4">
        <w:rPr>
          <w:rFonts w:ascii="Arial" w:hAnsi="Arial" w:cs="Arial"/>
          <w:sz w:val="24"/>
          <w:szCs w:val="24"/>
        </w:rPr>
        <w:t xml:space="preserve"> para a saúde, é interessante </w:t>
      </w:r>
      <w:r w:rsidR="009A24C4">
        <w:rPr>
          <w:rFonts w:ascii="Arial" w:hAnsi="Arial" w:cs="Arial"/>
          <w:sz w:val="24"/>
          <w:szCs w:val="24"/>
        </w:rPr>
        <w:t xml:space="preserve">considerar </w:t>
      </w:r>
      <w:r w:rsidR="00926699">
        <w:rPr>
          <w:rFonts w:ascii="Arial" w:hAnsi="Arial" w:cs="Arial"/>
          <w:sz w:val="24"/>
          <w:szCs w:val="24"/>
        </w:rPr>
        <w:t>intervenções sobre a qualidade nutricional dos alimentos funcionais</w:t>
      </w:r>
      <w:r w:rsidR="009A24C4" w:rsidRPr="009A24C4">
        <w:rPr>
          <w:rFonts w:ascii="Arial" w:hAnsi="Arial" w:cs="Arial"/>
          <w:sz w:val="24"/>
          <w:szCs w:val="24"/>
        </w:rPr>
        <w:t xml:space="preserve"> p</w:t>
      </w:r>
      <w:r w:rsidR="007202FE">
        <w:rPr>
          <w:rFonts w:ascii="Arial" w:hAnsi="Arial" w:cs="Arial"/>
          <w:sz w:val="24"/>
          <w:szCs w:val="24"/>
        </w:rPr>
        <w:t>a</w:t>
      </w:r>
      <w:r w:rsidR="009A24C4" w:rsidRPr="009A24C4">
        <w:rPr>
          <w:rFonts w:ascii="Arial" w:hAnsi="Arial" w:cs="Arial"/>
          <w:sz w:val="24"/>
          <w:szCs w:val="24"/>
        </w:rPr>
        <w:t>ra a inserção eficaz desse tipo de alimento no hábito alimentar dos adultos</w:t>
      </w:r>
      <w:r w:rsidR="007202FE">
        <w:rPr>
          <w:rFonts w:ascii="Arial" w:hAnsi="Arial" w:cs="Arial"/>
          <w:sz w:val="24"/>
          <w:szCs w:val="24"/>
        </w:rPr>
        <w:t xml:space="preserve"> de meia-idade</w:t>
      </w:r>
      <w:r w:rsidR="009A24C4" w:rsidRPr="009A24C4">
        <w:rPr>
          <w:rFonts w:ascii="Arial" w:hAnsi="Arial" w:cs="Arial"/>
          <w:sz w:val="24"/>
          <w:szCs w:val="24"/>
        </w:rPr>
        <w:t>.</w:t>
      </w:r>
    </w:p>
    <w:p w14:paraId="5A5D25F3" w14:textId="77777777" w:rsidR="009A24C4" w:rsidRDefault="009A24C4" w:rsidP="009A24C4">
      <w:pPr>
        <w:jc w:val="both"/>
        <w:rPr>
          <w:rFonts w:ascii="Arial" w:hAnsi="Arial" w:cs="Arial"/>
          <w:sz w:val="24"/>
          <w:szCs w:val="24"/>
        </w:rPr>
      </w:pPr>
    </w:p>
    <w:p w14:paraId="4285C633" w14:textId="77777777" w:rsidR="00CA40BA" w:rsidRDefault="005A500B" w:rsidP="00CA40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Palavras-chave</w:t>
      </w:r>
      <w:r w:rsidR="00CA40BA" w:rsidRPr="00043D19">
        <w:rPr>
          <w:rFonts w:ascii="Arial" w:hAnsi="Arial" w:cs="Arial"/>
          <w:sz w:val="24"/>
          <w:szCs w:val="24"/>
        </w:rPr>
        <w:t xml:space="preserve">: </w:t>
      </w:r>
      <w:r w:rsidR="009A24C4">
        <w:rPr>
          <w:rFonts w:ascii="Arial" w:hAnsi="Arial" w:cs="Arial"/>
          <w:sz w:val="24"/>
          <w:szCs w:val="24"/>
        </w:rPr>
        <w:t>Alimentos funcionais</w:t>
      </w:r>
      <w:r w:rsidR="00CA40BA" w:rsidRPr="00043D19">
        <w:rPr>
          <w:rFonts w:ascii="Arial" w:hAnsi="Arial" w:cs="Arial"/>
          <w:sz w:val="24"/>
          <w:szCs w:val="24"/>
        </w:rPr>
        <w:t xml:space="preserve">, </w:t>
      </w:r>
      <w:r w:rsidR="009A24C4">
        <w:rPr>
          <w:rFonts w:ascii="Arial" w:hAnsi="Arial" w:cs="Arial"/>
          <w:sz w:val="24"/>
          <w:szCs w:val="24"/>
        </w:rPr>
        <w:t>decisão de compra</w:t>
      </w:r>
      <w:r w:rsidR="00043D19" w:rsidRPr="00043D19">
        <w:rPr>
          <w:rFonts w:ascii="Arial" w:hAnsi="Arial" w:cs="Arial"/>
          <w:sz w:val="24"/>
          <w:szCs w:val="24"/>
        </w:rPr>
        <w:t>,</w:t>
      </w:r>
      <w:r w:rsidR="00CA40BA" w:rsidRPr="00043D19">
        <w:rPr>
          <w:rFonts w:ascii="Arial" w:hAnsi="Arial" w:cs="Arial"/>
          <w:sz w:val="24"/>
          <w:szCs w:val="24"/>
        </w:rPr>
        <w:t xml:space="preserve"> </w:t>
      </w:r>
      <w:r w:rsidR="009A24C4">
        <w:rPr>
          <w:rFonts w:ascii="Arial" w:hAnsi="Arial" w:cs="Arial"/>
          <w:sz w:val="24"/>
          <w:szCs w:val="24"/>
        </w:rPr>
        <w:t>consumidor</w:t>
      </w:r>
    </w:p>
    <w:p w14:paraId="21117416" w14:textId="77777777" w:rsidR="0069223B" w:rsidRDefault="0069223B" w:rsidP="00CA40BA">
      <w:pPr>
        <w:jc w:val="both"/>
        <w:rPr>
          <w:rFonts w:ascii="Arial" w:hAnsi="Arial" w:cs="Arial"/>
          <w:sz w:val="24"/>
          <w:szCs w:val="24"/>
        </w:rPr>
      </w:pPr>
    </w:p>
    <w:p w14:paraId="359F3680" w14:textId="77777777" w:rsidR="00CA40BA" w:rsidRPr="005A500B" w:rsidRDefault="0069223B" w:rsidP="00CA40BA">
      <w:pPr>
        <w:jc w:val="both"/>
        <w:rPr>
          <w:rFonts w:ascii="Arial" w:hAnsi="Arial" w:cs="Arial"/>
          <w:sz w:val="24"/>
          <w:szCs w:val="24"/>
        </w:rPr>
      </w:pPr>
      <w:r w:rsidRPr="005A500B">
        <w:rPr>
          <w:rFonts w:ascii="Arial" w:hAnsi="Arial" w:cs="Arial"/>
          <w:sz w:val="24"/>
          <w:szCs w:val="24"/>
        </w:rPr>
        <w:t xml:space="preserve">Agradecimentos: </w:t>
      </w:r>
      <w:r>
        <w:rPr>
          <w:rFonts w:ascii="Arial" w:hAnsi="Arial" w:cs="Arial"/>
          <w:sz w:val="24"/>
          <w:szCs w:val="24"/>
        </w:rPr>
        <w:t>Projeto apoiado pelo programa FIPE Jr</w:t>
      </w:r>
      <w:r w:rsidR="00A94DBA">
        <w:rPr>
          <w:rFonts w:ascii="Arial" w:hAnsi="Arial" w:cs="Arial"/>
          <w:sz w:val="24"/>
          <w:szCs w:val="24"/>
        </w:rPr>
        <w:t xml:space="preserve"> / UFSM-PM</w:t>
      </w:r>
      <w:r>
        <w:rPr>
          <w:rFonts w:ascii="Arial" w:hAnsi="Arial" w:cs="Arial"/>
          <w:sz w:val="24"/>
          <w:szCs w:val="24"/>
        </w:rPr>
        <w:t>.</w:t>
      </w:r>
    </w:p>
    <w:sectPr w:rsidR="00CA40BA" w:rsidRPr="005A500B" w:rsidSect="00A17C15">
      <w:headerReference w:type="default" r:id="rId7"/>
      <w:footerReference w:type="default" r:id="rId8"/>
      <w:pgSz w:w="11906" w:h="16838" w:code="9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7AEE" w14:textId="77777777" w:rsidR="00394E7D" w:rsidRDefault="00394E7D" w:rsidP="005D5043">
      <w:r>
        <w:separator/>
      </w:r>
    </w:p>
  </w:endnote>
  <w:endnote w:type="continuationSeparator" w:id="0">
    <w:p w14:paraId="36F65AF0" w14:textId="77777777" w:rsidR="00394E7D" w:rsidRDefault="00394E7D" w:rsidP="005D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0C1F" w14:textId="77777777" w:rsidR="004C5DBE" w:rsidRDefault="004C5DBE" w:rsidP="004C5DBE">
    <w:pPr>
      <w:pStyle w:val="Rodap"/>
      <w:jc w:val="right"/>
    </w:pPr>
    <w:r w:rsidRPr="00270C70">
      <w:rPr>
        <w:rFonts w:ascii="Times New Roman" w:hAnsi="Times New Roman"/>
        <w:b/>
        <w:sz w:val="20"/>
        <w:szCs w:val="20"/>
      </w:rPr>
      <w:t>ISSN 2525-9873</w:t>
    </w:r>
    <w:r w:rsidRPr="00FE0F7F">
      <w:rPr>
        <w:rFonts w:ascii="Times New Roman" w:hAnsi="Times New Roman"/>
        <w:b/>
        <w:sz w:val="20"/>
        <w:szCs w:val="20"/>
      </w:rPr>
      <w:ptab w:relativeTo="margin" w:alignment="center" w:leader="none"/>
    </w:r>
    <w:r>
      <w:rPr>
        <w:rFonts w:ascii="Times New Roman" w:hAnsi="Times New Roman"/>
        <w:b/>
        <w:sz w:val="20"/>
        <w:szCs w:val="20"/>
      </w:rPr>
      <w:t>Anais do 3º WCBA – Santa Maria/RS</w:t>
    </w:r>
    <w:r w:rsidRPr="00FE0F7F">
      <w:rPr>
        <w:rFonts w:ascii="Times New Roman" w:hAnsi="Times New Roman"/>
        <w:b/>
        <w:sz w:val="20"/>
        <w:szCs w:val="20"/>
      </w:rPr>
      <w:ptab w:relativeTo="margin" w:alignment="right" w:leader="none"/>
    </w:r>
    <w:r w:rsidR="00022284" w:rsidRPr="00FE0F7F">
      <w:rPr>
        <w:rFonts w:ascii="Times New Roman" w:hAnsi="Times New Roman"/>
        <w:b/>
        <w:sz w:val="20"/>
        <w:szCs w:val="20"/>
      </w:rPr>
      <w:fldChar w:fldCharType="begin"/>
    </w:r>
    <w:r w:rsidRPr="00FE0F7F">
      <w:rPr>
        <w:rFonts w:ascii="Times New Roman" w:hAnsi="Times New Roman"/>
        <w:b/>
        <w:sz w:val="20"/>
        <w:szCs w:val="20"/>
      </w:rPr>
      <w:instrText>PAGE   \* MERGEFORMAT</w:instrText>
    </w:r>
    <w:r w:rsidR="00022284" w:rsidRPr="00FE0F7F">
      <w:rPr>
        <w:rFonts w:ascii="Times New Roman" w:hAnsi="Times New Roman"/>
        <w:b/>
        <w:sz w:val="20"/>
        <w:szCs w:val="20"/>
      </w:rPr>
      <w:fldChar w:fldCharType="separate"/>
    </w:r>
    <w:r w:rsidR="004C1794">
      <w:rPr>
        <w:rFonts w:ascii="Times New Roman" w:hAnsi="Times New Roman"/>
        <w:b/>
        <w:noProof/>
        <w:sz w:val="20"/>
        <w:szCs w:val="20"/>
      </w:rPr>
      <w:t>1</w:t>
    </w:r>
    <w:r w:rsidR="00022284" w:rsidRPr="00FE0F7F">
      <w:rPr>
        <w:rFonts w:ascii="Times New Roman" w:hAnsi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542E2" w14:textId="77777777" w:rsidR="00394E7D" w:rsidRDefault="00394E7D" w:rsidP="005D5043">
      <w:r>
        <w:separator/>
      </w:r>
    </w:p>
  </w:footnote>
  <w:footnote w:type="continuationSeparator" w:id="0">
    <w:p w14:paraId="5D24FF1F" w14:textId="77777777" w:rsidR="00394E7D" w:rsidRDefault="00394E7D" w:rsidP="005D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BD2434" w14:paraId="3364BF8D" w14:textId="77777777" w:rsidTr="00BD2434">
      <w:tc>
        <w:tcPr>
          <w:tcW w:w="9494" w:type="dxa"/>
          <w:vAlign w:val="center"/>
        </w:tcPr>
        <w:p w14:paraId="3A2B8A48" w14:textId="1396E487" w:rsidR="00BD2434" w:rsidRDefault="006A2754" w:rsidP="00BD2434">
          <w:pPr>
            <w:pStyle w:val="Cabealho"/>
            <w:jc w:val="center"/>
          </w:pPr>
          <w:r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1EC9C718" wp14:editId="496DD6FD">
                <wp:simplePos x="0" y="0"/>
                <wp:positionH relativeFrom="column">
                  <wp:posOffset>171450</wp:posOffset>
                </wp:positionH>
                <wp:positionV relativeFrom="paragraph">
                  <wp:posOffset>-752475</wp:posOffset>
                </wp:positionV>
                <wp:extent cx="5941060" cy="619125"/>
                <wp:effectExtent l="0" t="0" r="0" b="0"/>
                <wp:wrapThrough wrapText="bothSides">
                  <wp:wrapPolygon edited="0">
                    <wp:start x="0" y="0"/>
                    <wp:lineTo x="0" y="21268"/>
                    <wp:lineTo x="21540" y="21268"/>
                    <wp:lineTo x="21540" y="0"/>
                    <wp:lineTo x="0" y="0"/>
                  </wp:wrapPolygon>
                </wp:wrapThrough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CBA - Logo fundo branc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579"/>
                        <a:stretch/>
                      </pic:blipFill>
                      <pic:spPr bwMode="auto">
                        <a:xfrm>
                          <a:off x="0" y="0"/>
                          <a:ext cx="5941060" cy="619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B15646E" w14:textId="37A3570B" w:rsidR="00BD2434" w:rsidRPr="00BD2434" w:rsidRDefault="00BD2434" w:rsidP="00BD243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D62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34A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5A4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A0E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621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C82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DEE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7CDF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8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CEC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A65FE"/>
    <w:multiLevelType w:val="multilevel"/>
    <w:tmpl w:val="25E64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705"/>
    <w:rsid w:val="00001B60"/>
    <w:rsid w:val="00003674"/>
    <w:rsid w:val="00007F1C"/>
    <w:rsid w:val="00015754"/>
    <w:rsid w:val="00022284"/>
    <w:rsid w:val="00025C9A"/>
    <w:rsid w:val="00043D19"/>
    <w:rsid w:val="00071EF6"/>
    <w:rsid w:val="000B3ACA"/>
    <w:rsid w:val="000D08B0"/>
    <w:rsid w:val="000F2C7B"/>
    <w:rsid w:val="000F6955"/>
    <w:rsid w:val="000F7F4F"/>
    <w:rsid w:val="001028DA"/>
    <w:rsid w:val="001043DC"/>
    <w:rsid w:val="00107F66"/>
    <w:rsid w:val="001126FD"/>
    <w:rsid w:val="00116141"/>
    <w:rsid w:val="0012679B"/>
    <w:rsid w:val="00132064"/>
    <w:rsid w:val="0013752C"/>
    <w:rsid w:val="00141A8B"/>
    <w:rsid w:val="001455BC"/>
    <w:rsid w:val="00173555"/>
    <w:rsid w:val="00176BD8"/>
    <w:rsid w:val="001B341D"/>
    <w:rsid w:val="001C3D9D"/>
    <w:rsid w:val="001D5FBD"/>
    <w:rsid w:val="001E6996"/>
    <w:rsid w:val="001F13D3"/>
    <w:rsid w:val="00226261"/>
    <w:rsid w:val="0023243A"/>
    <w:rsid w:val="0024528A"/>
    <w:rsid w:val="00251FF0"/>
    <w:rsid w:val="00270C70"/>
    <w:rsid w:val="002966C4"/>
    <w:rsid w:val="002A5011"/>
    <w:rsid w:val="002B314C"/>
    <w:rsid w:val="002B4093"/>
    <w:rsid w:val="002C44AE"/>
    <w:rsid w:val="002D1D1F"/>
    <w:rsid w:val="002E3E49"/>
    <w:rsid w:val="002F1E98"/>
    <w:rsid w:val="002F38E4"/>
    <w:rsid w:val="00304B04"/>
    <w:rsid w:val="00310BB1"/>
    <w:rsid w:val="00313D13"/>
    <w:rsid w:val="00322950"/>
    <w:rsid w:val="00322D32"/>
    <w:rsid w:val="003303D5"/>
    <w:rsid w:val="003310E4"/>
    <w:rsid w:val="00343026"/>
    <w:rsid w:val="0035097D"/>
    <w:rsid w:val="00356645"/>
    <w:rsid w:val="00360085"/>
    <w:rsid w:val="00361648"/>
    <w:rsid w:val="003800A9"/>
    <w:rsid w:val="00381770"/>
    <w:rsid w:val="00394E7D"/>
    <w:rsid w:val="003A1F60"/>
    <w:rsid w:val="003B145F"/>
    <w:rsid w:val="003B70C3"/>
    <w:rsid w:val="003C19DD"/>
    <w:rsid w:val="003D56F2"/>
    <w:rsid w:val="003F510F"/>
    <w:rsid w:val="00406A42"/>
    <w:rsid w:val="0041748D"/>
    <w:rsid w:val="00450621"/>
    <w:rsid w:val="00476802"/>
    <w:rsid w:val="004A55DF"/>
    <w:rsid w:val="004B52E9"/>
    <w:rsid w:val="004C1794"/>
    <w:rsid w:val="004C5DBE"/>
    <w:rsid w:val="004D2748"/>
    <w:rsid w:val="004F0D39"/>
    <w:rsid w:val="004F3601"/>
    <w:rsid w:val="00510A81"/>
    <w:rsid w:val="0051373B"/>
    <w:rsid w:val="0051516F"/>
    <w:rsid w:val="00524886"/>
    <w:rsid w:val="00571636"/>
    <w:rsid w:val="00573F34"/>
    <w:rsid w:val="005762E4"/>
    <w:rsid w:val="00584E99"/>
    <w:rsid w:val="00587AAB"/>
    <w:rsid w:val="0059340A"/>
    <w:rsid w:val="00596CB9"/>
    <w:rsid w:val="005A500B"/>
    <w:rsid w:val="005C0F7C"/>
    <w:rsid w:val="005D12A3"/>
    <w:rsid w:val="005D5043"/>
    <w:rsid w:val="005D535F"/>
    <w:rsid w:val="005D794E"/>
    <w:rsid w:val="005E30E4"/>
    <w:rsid w:val="005E4650"/>
    <w:rsid w:val="005F09BA"/>
    <w:rsid w:val="00611705"/>
    <w:rsid w:val="006152B9"/>
    <w:rsid w:val="0061611D"/>
    <w:rsid w:val="006213E0"/>
    <w:rsid w:val="00625385"/>
    <w:rsid w:val="006304E9"/>
    <w:rsid w:val="00672BA9"/>
    <w:rsid w:val="00675D87"/>
    <w:rsid w:val="006921B5"/>
    <w:rsid w:val="0069223B"/>
    <w:rsid w:val="00694DCF"/>
    <w:rsid w:val="006A2754"/>
    <w:rsid w:val="006D1720"/>
    <w:rsid w:val="00715E55"/>
    <w:rsid w:val="007202FE"/>
    <w:rsid w:val="007239B5"/>
    <w:rsid w:val="00724793"/>
    <w:rsid w:val="0073076A"/>
    <w:rsid w:val="00737A2F"/>
    <w:rsid w:val="00755845"/>
    <w:rsid w:val="00763ABA"/>
    <w:rsid w:val="00773768"/>
    <w:rsid w:val="00781457"/>
    <w:rsid w:val="007851E5"/>
    <w:rsid w:val="0079405B"/>
    <w:rsid w:val="007B1554"/>
    <w:rsid w:val="007B55D7"/>
    <w:rsid w:val="007B6091"/>
    <w:rsid w:val="007C57E0"/>
    <w:rsid w:val="007D23AE"/>
    <w:rsid w:val="007F4B7A"/>
    <w:rsid w:val="00812E37"/>
    <w:rsid w:val="008167AB"/>
    <w:rsid w:val="00817197"/>
    <w:rsid w:val="00821F1E"/>
    <w:rsid w:val="0082478D"/>
    <w:rsid w:val="00845C55"/>
    <w:rsid w:val="008515A9"/>
    <w:rsid w:val="008638E1"/>
    <w:rsid w:val="0086663D"/>
    <w:rsid w:val="0087542B"/>
    <w:rsid w:val="00892D52"/>
    <w:rsid w:val="0089729F"/>
    <w:rsid w:val="008A7749"/>
    <w:rsid w:val="008C2336"/>
    <w:rsid w:val="008C6220"/>
    <w:rsid w:val="008D6980"/>
    <w:rsid w:val="008E71AB"/>
    <w:rsid w:val="00905607"/>
    <w:rsid w:val="00921C1E"/>
    <w:rsid w:val="00921ED4"/>
    <w:rsid w:val="00925445"/>
    <w:rsid w:val="00926699"/>
    <w:rsid w:val="00954114"/>
    <w:rsid w:val="00960E5E"/>
    <w:rsid w:val="00962CB6"/>
    <w:rsid w:val="00973CC7"/>
    <w:rsid w:val="00974B92"/>
    <w:rsid w:val="009766DA"/>
    <w:rsid w:val="009A24C4"/>
    <w:rsid w:val="009A3EAF"/>
    <w:rsid w:val="009B4CAE"/>
    <w:rsid w:val="009C2F13"/>
    <w:rsid w:val="009D54CB"/>
    <w:rsid w:val="009F61D0"/>
    <w:rsid w:val="00A01182"/>
    <w:rsid w:val="00A0760E"/>
    <w:rsid w:val="00A16549"/>
    <w:rsid w:val="00A17C15"/>
    <w:rsid w:val="00A23C67"/>
    <w:rsid w:val="00A2654C"/>
    <w:rsid w:val="00A54C5F"/>
    <w:rsid w:val="00A939F5"/>
    <w:rsid w:val="00A94DBA"/>
    <w:rsid w:val="00AA3C3B"/>
    <w:rsid w:val="00AA430D"/>
    <w:rsid w:val="00AB2056"/>
    <w:rsid w:val="00AC6354"/>
    <w:rsid w:val="00AD7170"/>
    <w:rsid w:val="00AF7D40"/>
    <w:rsid w:val="00AF7F82"/>
    <w:rsid w:val="00B01B39"/>
    <w:rsid w:val="00B17375"/>
    <w:rsid w:val="00B443D5"/>
    <w:rsid w:val="00B674FE"/>
    <w:rsid w:val="00B73C20"/>
    <w:rsid w:val="00B80536"/>
    <w:rsid w:val="00B81253"/>
    <w:rsid w:val="00B8390F"/>
    <w:rsid w:val="00B86F5A"/>
    <w:rsid w:val="00BA7A2B"/>
    <w:rsid w:val="00BB052C"/>
    <w:rsid w:val="00BD2434"/>
    <w:rsid w:val="00BD4ED3"/>
    <w:rsid w:val="00BE5FD6"/>
    <w:rsid w:val="00C2516F"/>
    <w:rsid w:val="00C45BFA"/>
    <w:rsid w:val="00C46E41"/>
    <w:rsid w:val="00C6302C"/>
    <w:rsid w:val="00C64D24"/>
    <w:rsid w:val="00C840D9"/>
    <w:rsid w:val="00CA40BA"/>
    <w:rsid w:val="00CB1A48"/>
    <w:rsid w:val="00CE7775"/>
    <w:rsid w:val="00CE7B50"/>
    <w:rsid w:val="00CF19E4"/>
    <w:rsid w:val="00D00302"/>
    <w:rsid w:val="00D010D8"/>
    <w:rsid w:val="00D015BE"/>
    <w:rsid w:val="00D01E70"/>
    <w:rsid w:val="00D05ABB"/>
    <w:rsid w:val="00D436A7"/>
    <w:rsid w:val="00D540F1"/>
    <w:rsid w:val="00D602D8"/>
    <w:rsid w:val="00D626B9"/>
    <w:rsid w:val="00D76395"/>
    <w:rsid w:val="00D96AE3"/>
    <w:rsid w:val="00DB4A6C"/>
    <w:rsid w:val="00DB759A"/>
    <w:rsid w:val="00DB7E6D"/>
    <w:rsid w:val="00DC38C0"/>
    <w:rsid w:val="00DD2045"/>
    <w:rsid w:val="00DE2C35"/>
    <w:rsid w:val="00E14D63"/>
    <w:rsid w:val="00E40F17"/>
    <w:rsid w:val="00E6240F"/>
    <w:rsid w:val="00E924A2"/>
    <w:rsid w:val="00E97063"/>
    <w:rsid w:val="00E972D3"/>
    <w:rsid w:val="00EA2168"/>
    <w:rsid w:val="00EC0E11"/>
    <w:rsid w:val="00EC43C9"/>
    <w:rsid w:val="00ED0B99"/>
    <w:rsid w:val="00ED2290"/>
    <w:rsid w:val="00ED23AF"/>
    <w:rsid w:val="00ED6CE0"/>
    <w:rsid w:val="00EE104A"/>
    <w:rsid w:val="00EE4D1C"/>
    <w:rsid w:val="00EF382D"/>
    <w:rsid w:val="00F24713"/>
    <w:rsid w:val="00F31982"/>
    <w:rsid w:val="00F42341"/>
    <w:rsid w:val="00F50E6E"/>
    <w:rsid w:val="00F62788"/>
    <w:rsid w:val="00F818FE"/>
    <w:rsid w:val="00F90886"/>
    <w:rsid w:val="00F90E56"/>
    <w:rsid w:val="00F96DF8"/>
    <w:rsid w:val="00F97715"/>
    <w:rsid w:val="00FB1B32"/>
    <w:rsid w:val="00FB231E"/>
    <w:rsid w:val="00FB3EA4"/>
    <w:rsid w:val="00FB6165"/>
    <w:rsid w:val="00FC7681"/>
    <w:rsid w:val="00FD027C"/>
    <w:rsid w:val="00FD1233"/>
    <w:rsid w:val="00FD1B76"/>
    <w:rsid w:val="00FE04CA"/>
    <w:rsid w:val="00FE17BC"/>
    <w:rsid w:val="00FE7C3A"/>
    <w:rsid w:val="00FF39A0"/>
    <w:rsid w:val="00FF44D8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535C7"/>
  <w15:docId w15:val="{DFEC934E-D61B-4ECE-A3D5-2DD17807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F5A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1705"/>
    <w:rPr>
      <w:color w:val="0000FF"/>
      <w:u w:val="single"/>
    </w:rPr>
  </w:style>
  <w:style w:type="paragraph" w:styleId="NormalWeb">
    <w:name w:val="Normal (Web)"/>
    <w:basedOn w:val="Normal"/>
    <w:rsid w:val="007814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Paragraph1">
    <w:name w:val="List Paragraph1"/>
    <w:basedOn w:val="Normal"/>
    <w:uiPriority w:val="34"/>
    <w:qFormat/>
    <w:rsid w:val="00781457"/>
    <w:pPr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merodelinha">
    <w:name w:val="line number"/>
    <w:basedOn w:val="Fontepargpadro"/>
    <w:rsid w:val="0086663D"/>
  </w:style>
  <w:style w:type="paragraph" w:styleId="Cabealho">
    <w:name w:val="header"/>
    <w:basedOn w:val="Normal"/>
    <w:link w:val="Cabealho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5D504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5D504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D69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D6980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D0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539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Título: claro e conciso com um máximo de vinte palavras, centralizado, negrito, em fonte Times New Roman 12</vt:lpstr>
      <vt:lpstr>Título: claro e conciso com um máximo de vinte palavras, centralizado, negrito, em fonte Times New Roman 12</vt:lpstr>
    </vt:vector>
  </TitlesOfParts>
  <Company>Toshiba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claro e conciso com um máximo de vinte palavras, centralizado, negrito, em fonte Times New Roman 12</dc:title>
  <dc:creator>Renius Mello</dc:creator>
  <cp:lastModifiedBy>simara somacal</cp:lastModifiedBy>
  <cp:revision>8</cp:revision>
  <cp:lastPrinted>2013-12-05T03:03:00Z</cp:lastPrinted>
  <dcterms:created xsi:type="dcterms:W3CDTF">2020-02-20T18:29:00Z</dcterms:created>
  <dcterms:modified xsi:type="dcterms:W3CDTF">2021-06-11T12:10:00Z</dcterms:modified>
</cp:coreProperties>
</file>